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727A7" w14:textId="1A22E4F6" w:rsidR="009452CC" w:rsidRDefault="009452CC" w:rsidP="00FD1B58">
      <w:pPr>
        <w:spacing w:after="0"/>
        <w:jc w:val="center"/>
        <w:rPr>
          <w:b/>
          <w:bCs/>
          <w:lang w:val="es-ES"/>
        </w:rPr>
      </w:pPr>
      <w:bookmarkStart w:id="0" w:name="_Hlk193448143"/>
      <w:r>
        <w:rPr>
          <w:noProof/>
        </w:rPr>
        <w:drawing>
          <wp:anchor distT="0" distB="0" distL="114300" distR="114300" simplePos="0" relativeHeight="251658240" behindDoc="0" locked="0" layoutInCell="1" allowOverlap="1" wp14:anchorId="07640DB7" wp14:editId="0DB69635">
            <wp:simplePos x="0" y="0"/>
            <wp:positionH relativeFrom="page">
              <wp:align>right</wp:align>
            </wp:positionH>
            <wp:positionV relativeFrom="paragraph">
              <wp:posOffset>-1518285</wp:posOffset>
            </wp:positionV>
            <wp:extent cx="7759700" cy="10219055"/>
            <wp:effectExtent l="0" t="0" r="0" b="0"/>
            <wp:wrapNone/>
            <wp:docPr id="103815155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59700" cy="10219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F8C139" w14:textId="77777777" w:rsidR="009452CC" w:rsidRDefault="009452CC" w:rsidP="00FD1B58">
      <w:pPr>
        <w:spacing w:after="0"/>
        <w:jc w:val="center"/>
        <w:rPr>
          <w:b/>
          <w:bCs/>
          <w:lang w:val="es-ES"/>
        </w:rPr>
      </w:pPr>
    </w:p>
    <w:p w14:paraId="5A01843A" w14:textId="77777777" w:rsidR="009452CC" w:rsidRDefault="009452CC" w:rsidP="00FD1B58">
      <w:pPr>
        <w:spacing w:after="0"/>
        <w:jc w:val="center"/>
        <w:rPr>
          <w:b/>
          <w:bCs/>
          <w:lang w:val="es-ES"/>
        </w:rPr>
      </w:pPr>
    </w:p>
    <w:p w14:paraId="6D7EFBA5" w14:textId="77777777" w:rsidR="009452CC" w:rsidRDefault="009452CC" w:rsidP="00FD1B58">
      <w:pPr>
        <w:spacing w:after="0"/>
        <w:jc w:val="center"/>
        <w:rPr>
          <w:b/>
          <w:bCs/>
          <w:lang w:val="es-ES"/>
        </w:rPr>
      </w:pPr>
    </w:p>
    <w:p w14:paraId="0DA46AC8" w14:textId="77777777" w:rsidR="009452CC" w:rsidRDefault="009452CC" w:rsidP="00FD1B58">
      <w:pPr>
        <w:spacing w:after="0"/>
        <w:jc w:val="center"/>
        <w:rPr>
          <w:b/>
          <w:bCs/>
          <w:lang w:val="es-ES"/>
        </w:rPr>
      </w:pPr>
    </w:p>
    <w:p w14:paraId="7E84B3BC" w14:textId="77777777" w:rsidR="009452CC" w:rsidRDefault="009452CC" w:rsidP="00FD1B58">
      <w:pPr>
        <w:spacing w:after="0"/>
        <w:jc w:val="center"/>
        <w:rPr>
          <w:b/>
          <w:bCs/>
          <w:lang w:val="es-ES"/>
        </w:rPr>
      </w:pPr>
    </w:p>
    <w:p w14:paraId="6FB85578" w14:textId="77777777" w:rsidR="009452CC" w:rsidRDefault="009452CC" w:rsidP="00FD1B58">
      <w:pPr>
        <w:spacing w:after="0"/>
        <w:jc w:val="center"/>
        <w:rPr>
          <w:b/>
          <w:bCs/>
          <w:lang w:val="es-ES"/>
        </w:rPr>
      </w:pPr>
    </w:p>
    <w:p w14:paraId="481630B0" w14:textId="77777777" w:rsidR="009452CC" w:rsidRDefault="009452CC" w:rsidP="00FD1B58">
      <w:pPr>
        <w:spacing w:after="0"/>
        <w:jc w:val="center"/>
        <w:rPr>
          <w:b/>
          <w:bCs/>
          <w:lang w:val="es-ES"/>
        </w:rPr>
      </w:pPr>
    </w:p>
    <w:p w14:paraId="143DBA2B" w14:textId="07F6979C" w:rsidR="009452CC" w:rsidRDefault="009452CC" w:rsidP="00FD1B58">
      <w:pPr>
        <w:spacing w:after="0"/>
        <w:jc w:val="center"/>
        <w:rPr>
          <w:b/>
          <w:bCs/>
          <w:lang w:val="es-ES"/>
        </w:rPr>
      </w:pPr>
    </w:p>
    <w:p w14:paraId="06E15986" w14:textId="77777777" w:rsidR="009452CC" w:rsidRDefault="009452CC" w:rsidP="00FD1B58">
      <w:pPr>
        <w:spacing w:after="0"/>
        <w:jc w:val="center"/>
        <w:rPr>
          <w:b/>
          <w:bCs/>
          <w:lang w:val="es-ES"/>
        </w:rPr>
      </w:pPr>
    </w:p>
    <w:p w14:paraId="7F6683AD" w14:textId="77777777" w:rsidR="009452CC" w:rsidRDefault="009452CC" w:rsidP="00FD1B58">
      <w:pPr>
        <w:spacing w:after="0"/>
        <w:jc w:val="center"/>
        <w:rPr>
          <w:b/>
          <w:bCs/>
          <w:lang w:val="es-ES"/>
        </w:rPr>
      </w:pPr>
    </w:p>
    <w:p w14:paraId="30CBACF5" w14:textId="77777777" w:rsidR="009452CC" w:rsidRDefault="009452CC" w:rsidP="00FD1B58">
      <w:pPr>
        <w:spacing w:after="0"/>
        <w:jc w:val="center"/>
        <w:rPr>
          <w:b/>
          <w:bCs/>
          <w:lang w:val="es-ES"/>
        </w:rPr>
      </w:pPr>
    </w:p>
    <w:p w14:paraId="59D9279D" w14:textId="77777777" w:rsidR="009452CC" w:rsidRDefault="009452CC" w:rsidP="00FD1B58">
      <w:pPr>
        <w:spacing w:after="0"/>
        <w:jc w:val="center"/>
        <w:rPr>
          <w:b/>
          <w:bCs/>
          <w:lang w:val="es-ES"/>
        </w:rPr>
      </w:pPr>
    </w:p>
    <w:p w14:paraId="554032EA" w14:textId="77777777" w:rsidR="009452CC" w:rsidRDefault="009452CC" w:rsidP="00FD1B58">
      <w:pPr>
        <w:spacing w:after="0"/>
        <w:jc w:val="center"/>
        <w:rPr>
          <w:b/>
          <w:bCs/>
          <w:lang w:val="es-ES"/>
        </w:rPr>
      </w:pPr>
    </w:p>
    <w:p w14:paraId="3D0F7E92" w14:textId="77777777" w:rsidR="009452CC" w:rsidRDefault="009452CC" w:rsidP="00FD1B58">
      <w:pPr>
        <w:spacing w:after="0"/>
        <w:jc w:val="center"/>
        <w:rPr>
          <w:b/>
          <w:bCs/>
          <w:lang w:val="es-ES"/>
        </w:rPr>
      </w:pPr>
    </w:p>
    <w:p w14:paraId="005BD7A4" w14:textId="77777777" w:rsidR="009452CC" w:rsidRDefault="009452CC" w:rsidP="00FD1B58">
      <w:pPr>
        <w:spacing w:after="0"/>
        <w:jc w:val="center"/>
        <w:rPr>
          <w:b/>
          <w:bCs/>
          <w:lang w:val="es-ES"/>
        </w:rPr>
      </w:pPr>
    </w:p>
    <w:p w14:paraId="7DDB11B0" w14:textId="77777777" w:rsidR="009452CC" w:rsidRDefault="009452CC" w:rsidP="00FD1B58">
      <w:pPr>
        <w:spacing w:after="0"/>
        <w:jc w:val="center"/>
        <w:rPr>
          <w:b/>
          <w:bCs/>
          <w:lang w:val="es-ES"/>
        </w:rPr>
      </w:pPr>
    </w:p>
    <w:p w14:paraId="0CC8A8D8" w14:textId="77777777" w:rsidR="009452CC" w:rsidRDefault="009452CC" w:rsidP="00FD1B58">
      <w:pPr>
        <w:spacing w:after="0"/>
        <w:jc w:val="center"/>
        <w:rPr>
          <w:b/>
          <w:bCs/>
          <w:lang w:val="es-ES"/>
        </w:rPr>
      </w:pPr>
    </w:p>
    <w:p w14:paraId="32C97225" w14:textId="77777777" w:rsidR="009452CC" w:rsidRDefault="009452CC" w:rsidP="00FD1B58">
      <w:pPr>
        <w:spacing w:after="0"/>
        <w:jc w:val="center"/>
        <w:rPr>
          <w:b/>
          <w:bCs/>
          <w:lang w:val="es-ES"/>
        </w:rPr>
      </w:pPr>
    </w:p>
    <w:p w14:paraId="514A03A6" w14:textId="77777777" w:rsidR="009452CC" w:rsidRDefault="009452CC" w:rsidP="00FD1B58">
      <w:pPr>
        <w:spacing w:after="0"/>
        <w:jc w:val="center"/>
        <w:rPr>
          <w:b/>
          <w:bCs/>
          <w:lang w:val="es-ES"/>
        </w:rPr>
      </w:pPr>
    </w:p>
    <w:p w14:paraId="4759F73B" w14:textId="77777777" w:rsidR="009452CC" w:rsidRDefault="009452CC" w:rsidP="00FD1B58">
      <w:pPr>
        <w:spacing w:after="0"/>
        <w:jc w:val="center"/>
        <w:rPr>
          <w:b/>
          <w:bCs/>
          <w:lang w:val="es-ES"/>
        </w:rPr>
      </w:pPr>
    </w:p>
    <w:p w14:paraId="65FCF6ED" w14:textId="77777777" w:rsidR="009452CC" w:rsidRDefault="009452CC" w:rsidP="00FD1B58">
      <w:pPr>
        <w:spacing w:after="0"/>
        <w:jc w:val="center"/>
        <w:rPr>
          <w:b/>
          <w:bCs/>
          <w:lang w:val="es-ES"/>
        </w:rPr>
      </w:pPr>
    </w:p>
    <w:p w14:paraId="0A1EE89A" w14:textId="77777777" w:rsidR="009452CC" w:rsidRDefault="009452CC" w:rsidP="00FD1B58">
      <w:pPr>
        <w:spacing w:after="0"/>
        <w:jc w:val="center"/>
        <w:rPr>
          <w:b/>
          <w:bCs/>
          <w:lang w:val="es-ES"/>
        </w:rPr>
      </w:pPr>
    </w:p>
    <w:p w14:paraId="23FE5F37" w14:textId="77777777" w:rsidR="009452CC" w:rsidRDefault="009452CC" w:rsidP="00FD1B58">
      <w:pPr>
        <w:spacing w:after="0"/>
        <w:jc w:val="center"/>
        <w:rPr>
          <w:b/>
          <w:bCs/>
          <w:lang w:val="es-ES"/>
        </w:rPr>
      </w:pPr>
    </w:p>
    <w:p w14:paraId="01F60928" w14:textId="77777777" w:rsidR="009452CC" w:rsidRDefault="009452CC" w:rsidP="00FD1B58">
      <w:pPr>
        <w:spacing w:after="0"/>
        <w:jc w:val="center"/>
        <w:rPr>
          <w:b/>
          <w:bCs/>
          <w:lang w:val="es-ES"/>
        </w:rPr>
      </w:pPr>
    </w:p>
    <w:p w14:paraId="1CC55D06" w14:textId="77777777" w:rsidR="009452CC" w:rsidRDefault="009452CC" w:rsidP="00FD1B58">
      <w:pPr>
        <w:spacing w:after="0"/>
        <w:jc w:val="center"/>
        <w:rPr>
          <w:b/>
          <w:bCs/>
          <w:lang w:val="es-ES"/>
        </w:rPr>
      </w:pPr>
    </w:p>
    <w:p w14:paraId="26D85143" w14:textId="77777777" w:rsidR="009452CC" w:rsidRDefault="009452CC" w:rsidP="00FD1B58">
      <w:pPr>
        <w:spacing w:after="0"/>
        <w:jc w:val="center"/>
        <w:rPr>
          <w:b/>
          <w:bCs/>
          <w:lang w:val="es-ES"/>
        </w:rPr>
      </w:pPr>
    </w:p>
    <w:p w14:paraId="766BF6B9" w14:textId="77777777" w:rsidR="009452CC" w:rsidRDefault="009452CC" w:rsidP="00FD1B58">
      <w:pPr>
        <w:spacing w:after="0"/>
        <w:jc w:val="center"/>
        <w:rPr>
          <w:b/>
          <w:bCs/>
          <w:lang w:val="es-ES"/>
        </w:rPr>
      </w:pPr>
    </w:p>
    <w:p w14:paraId="3BA66100" w14:textId="77777777" w:rsidR="009452CC" w:rsidRDefault="009452CC" w:rsidP="00FD1B58">
      <w:pPr>
        <w:spacing w:after="0"/>
        <w:jc w:val="center"/>
        <w:rPr>
          <w:b/>
          <w:bCs/>
          <w:lang w:val="es-ES"/>
        </w:rPr>
      </w:pPr>
    </w:p>
    <w:p w14:paraId="61BD22BB" w14:textId="77777777" w:rsidR="009452CC" w:rsidRDefault="009452CC" w:rsidP="00FD1B58">
      <w:pPr>
        <w:spacing w:after="0"/>
        <w:jc w:val="center"/>
        <w:rPr>
          <w:b/>
          <w:bCs/>
          <w:lang w:val="es-ES"/>
        </w:rPr>
      </w:pPr>
    </w:p>
    <w:p w14:paraId="4C51BD94" w14:textId="77777777" w:rsidR="009452CC" w:rsidRDefault="009452CC" w:rsidP="00FD1B58">
      <w:pPr>
        <w:spacing w:after="0"/>
        <w:jc w:val="center"/>
        <w:rPr>
          <w:b/>
          <w:bCs/>
          <w:lang w:val="es-ES"/>
        </w:rPr>
      </w:pPr>
    </w:p>
    <w:p w14:paraId="714D7F99" w14:textId="77777777" w:rsidR="009452CC" w:rsidRDefault="009452CC" w:rsidP="00FD1B58">
      <w:pPr>
        <w:spacing w:after="0"/>
        <w:jc w:val="center"/>
        <w:rPr>
          <w:b/>
          <w:bCs/>
          <w:lang w:val="es-ES"/>
        </w:rPr>
      </w:pPr>
    </w:p>
    <w:p w14:paraId="3A01C0C4" w14:textId="77777777" w:rsidR="009452CC" w:rsidRDefault="009452CC" w:rsidP="00FD1B58">
      <w:pPr>
        <w:spacing w:after="0"/>
        <w:jc w:val="center"/>
        <w:rPr>
          <w:b/>
          <w:bCs/>
          <w:lang w:val="es-ES"/>
        </w:rPr>
      </w:pPr>
    </w:p>
    <w:p w14:paraId="54F5016A" w14:textId="77777777" w:rsidR="009452CC" w:rsidRDefault="009452CC" w:rsidP="00FD1B58">
      <w:pPr>
        <w:spacing w:after="0"/>
        <w:jc w:val="center"/>
        <w:rPr>
          <w:b/>
          <w:bCs/>
          <w:lang w:val="es-ES"/>
        </w:rPr>
      </w:pPr>
    </w:p>
    <w:p w14:paraId="1141D254" w14:textId="77777777" w:rsidR="009452CC" w:rsidRDefault="009452CC" w:rsidP="00FD1B58">
      <w:pPr>
        <w:spacing w:after="0"/>
        <w:jc w:val="center"/>
        <w:rPr>
          <w:b/>
          <w:bCs/>
          <w:lang w:val="es-ES"/>
        </w:rPr>
      </w:pPr>
    </w:p>
    <w:p w14:paraId="0A09A541" w14:textId="77777777" w:rsidR="009452CC" w:rsidRDefault="009452CC" w:rsidP="00FD1B58">
      <w:pPr>
        <w:spacing w:after="0"/>
        <w:jc w:val="center"/>
        <w:rPr>
          <w:b/>
          <w:bCs/>
          <w:lang w:val="es-ES"/>
        </w:rPr>
      </w:pPr>
    </w:p>
    <w:p w14:paraId="64550786" w14:textId="77777777" w:rsidR="009452CC" w:rsidRDefault="009452CC" w:rsidP="00FD1B58">
      <w:pPr>
        <w:spacing w:after="0"/>
        <w:jc w:val="center"/>
        <w:rPr>
          <w:b/>
          <w:bCs/>
          <w:lang w:val="es-ES"/>
        </w:rPr>
      </w:pPr>
    </w:p>
    <w:p w14:paraId="210DA155" w14:textId="77777777" w:rsidR="009452CC" w:rsidRDefault="009452CC" w:rsidP="00FD1B58">
      <w:pPr>
        <w:spacing w:after="0"/>
        <w:jc w:val="center"/>
        <w:rPr>
          <w:b/>
          <w:bCs/>
          <w:lang w:val="es-ES"/>
        </w:rPr>
      </w:pPr>
    </w:p>
    <w:p w14:paraId="60542204" w14:textId="77777777" w:rsidR="009452CC" w:rsidRDefault="009452CC" w:rsidP="00FD1B58">
      <w:pPr>
        <w:spacing w:after="0"/>
        <w:jc w:val="center"/>
        <w:rPr>
          <w:b/>
          <w:bCs/>
          <w:lang w:val="es-ES"/>
        </w:rPr>
      </w:pPr>
    </w:p>
    <w:p w14:paraId="36458221" w14:textId="307A700E" w:rsidR="00667B33" w:rsidRPr="00EB0252" w:rsidRDefault="000B77F0" w:rsidP="0014775A">
      <w:pPr>
        <w:spacing w:after="0"/>
        <w:jc w:val="center"/>
        <w:rPr>
          <w:rFonts w:ascii="Arial" w:hAnsi="Arial" w:cs="Arial"/>
          <w:b/>
          <w:bCs/>
          <w:lang w:val="es-ES"/>
        </w:rPr>
      </w:pPr>
      <w:r w:rsidRPr="00EB0252">
        <w:rPr>
          <w:rFonts w:ascii="Arial" w:hAnsi="Arial" w:cs="Arial"/>
          <w:b/>
          <w:bCs/>
          <w:lang w:val="es-ES"/>
        </w:rPr>
        <w:t>Guía para el fortalecimiento de</w:t>
      </w:r>
      <w:r w:rsidR="00FD1B58" w:rsidRPr="00EB0252">
        <w:rPr>
          <w:rFonts w:ascii="Arial" w:hAnsi="Arial" w:cs="Arial"/>
          <w:b/>
          <w:bCs/>
          <w:lang w:val="es-ES"/>
        </w:rPr>
        <w:t xml:space="preserve"> </w:t>
      </w:r>
      <w:r w:rsidRPr="00EB0252">
        <w:rPr>
          <w:rFonts w:ascii="Arial" w:hAnsi="Arial" w:cs="Arial"/>
          <w:b/>
          <w:bCs/>
          <w:lang w:val="es-ES"/>
        </w:rPr>
        <w:t xml:space="preserve">aprendizajes </w:t>
      </w:r>
      <w:r w:rsidR="00FD1B58" w:rsidRPr="00EB0252">
        <w:rPr>
          <w:rFonts w:ascii="Arial" w:hAnsi="Arial" w:cs="Arial"/>
          <w:b/>
          <w:bCs/>
          <w:lang w:val="es-ES"/>
        </w:rPr>
        <w:t xml:space="preserve">con menor nivel de desempeño </w:t>
      </w:r>
      <w:r w:rsidR="00577638" w:rsidRPr="00EB0252">
        <w:rPr>
          <w:rFonts w:ascii="Arial" w:hAnsi="Arial" w:cs="Arial"/>
          <w:b/>
          <w:bCs/>
          <w:lang w:val="es-ES"/>
        </w:rPr>
        <w:t xml:space="preserve">según resultados de las </w:t>
      </w:r>
      <w:r w:rsidR="009D2F90" w:rsidRPr="00EB0252">
        <w:rPr>
          <w:rFonts w:ascii="Arial" w:hAnsi="Arial" w:cs="Arial"/>
          <w:b/>
          <w:bCs/>
          <w:lang w:val="es-ES"/>
        </w:rPr>
        <w:t>PNE</w:t>
      </w:r>
      <w:r w:rsidR="00577638" w:rsidRPr="00EB0252">
        <w:rPr>
          <w:rFonts w:ascii="Arial" w:hAnsi="Arial" w:cs="Arial"/>
          <w:b/>
          <w:bCs/>
          <w:lang w:val="es-ES"/>
        </w:rPr>
        <w:t xml:space="preserve"> diagnóstica</w:t>
      </w:r>
      <w:r w:rsidR="009D2F90" w:rsidRPr="00EB0252">
        <w:rPr>
          <w:rFonts w:ascii="Arial" w:hAnsi="Arial" w:cs="Arial"/>
          <w:b/>
          <w:bCs/>
          <w:lang w:val="es-ES"/>
        </w:rPr>
        <w:t>s</w:t>
      </w:r>
    </w:p>
    <w:tbl>
      <w:tblPr>
        <w:tblStyle w:val="Tablaconcuadrcula"/>
        <w:tblW w:w="10164" w:type="dxa"/>
        <w:tblInd w:w="-572" w:type="dxa"/>
        <w:tblLook w:val="04A0" w:firstRow="1" w:lastRow="0" w:firstColumn="1" w:lastColumn="0" w:noHBand="0" w:noVBand="1"/>
      </w:tblPr>
      <w:tblGrid>
        <w:gridCol w:w="3781"/>
        <w:gridCol w:w="3063"/>
        <w:gridCol w:w="3320"/>
      </w:tblGrid>
      <w:tr w:rsidR="007D06AA" w:rsidRPr="00997383" w14:paraId="2AF97313" w14:textId="77777777" w:rsidTr="00B67057">
        <w:tc>
          <w:tcPr>
            <w:tcW w:w="10164" w:type="dxa"/>
            <w:gridSpan w:val="3"/>
          </w:tcPr>
          <w:p w14:paraId="6043FACD" w14:textId="0EC52D51" w:rsidR="007D06AA" w:rsidRPr="00997383" w:rsidRDefault="007D06AA" w:rsidP="008D64D1">
            <w:pPr>
              <w:jc w:val="center"/>
              <w:rPr>
                <w:rFonts w:cstheme="minorHAnsi"/>
                <w:b/>
                <w:bCs/>
                <w:lang w:val="es-ES"/>
              </w:rPr>
            </w:pPr>
            <w:r w:rsidRPr="00997383">
              <w:rPr>
                <w:rFonts w:cstheme="minorHAnsi"/>
                <w:b/>
                <w:bCs/>
                <w:lang w:val="es-ES"/>
              </w:rPr>
              <w:lastRenderedPageBreak/>
              <w:t>Datos generales</w:t>
            </w:r>
          </w:p>
        </w:tc>
      </w:tr>
      <w:tr w:rsidR="009D2F90" w:rsidRPr="00997383" w14:paraId="7692DC25" w14:textId="77777777" w:rsidTr="00B67057">
        <w:tc>
          <w:tcPr>
            <w:tcW w:w="3781" w:type="dxa"/>
          </w:tcPr>
          <w:p w14:paraId="0D981CE8" w14:textId="203958B1" w:rsidR="009D2F90" w:rsidRPr="00997383" w:rsidRDefault="009D2F90" w:rsidP="003D4638">
            <w:pPr>
              <w:rPr>
                <w:rFonts w:cstheme="minorHAnsi"/>
              </w:rPr>
            </w:pPr>
            <w:r w:rsidRPr="00997383">
              <w:rPr>
                <w:rFonts w:cstheme="minorHAnsi"/>
              </w:rPr>
              <w:t>• Asignatura</w:t>
            </w:r>
            <w:r w:rsidR="0014775A" w:rsidRPr="00997383">
              <w:rPr>
                <w:rFonts w:cstheme="minorHAnsi"/>
              </w:rPr>
              <w:t>: Química</w:t>
            </w:r>
          </w:p>
          <w:p w14:paraId="5D6A6EBC" w14:textId="77777777" w:rsidR="009D2F90" w:rsidRPr="00997383" w:rsidRDefault="009D2F90" w:rsidP="003D4638">
            <w:pPr>
              <w:rPr>
                <w:rFonts w:cstheme="minorHAnsi"/>
              </w:rPr>
            </w:pPr>
          </w:p>
        </w:tc>
        <w:tc>
          <w:tcPr>
            <w:tcW w:w="3063" w:type="dxa"/>
          </w:tcPr>
          <w:p w14:paraId="191F01BA" w14:textId="51A9E57A" w:rsidR="009D2F90" w:rsidRPr="00997383" w:rsidRDefault="009D2F90" w:rsidP="003D4638">
            <w:pPr>
              <w:rPr>
                <w:rFonts w:cstheme="minorHAnsi"/>
              </w:rPr>
            </w:pPr>
            <w:r w:rsidRPr="00997383">
              <w:rPr>
                <w:rFonts w:cstheme="minorHAnsi"/>
              </w:rPr>
              <w:t>• Nivel educativo</w:t>
            </w:r>
            <w:r w:rsidR="00166DEC" w:rsidRPr="00997383">
              <w:rPr>
                <w:rFonts w:cstheme="minorHAnsi"/>
              </w:rPr>
              <w:t>: Décimo</w:t>
            </w:r>
          </w:p>
        </w:tc>
        <w:tc>
          <w:tcPr>
            <w:tcW w:w="3320" w:type="dxa"/>
          </w:tcPr>
          <w:p w14:paraId="3EC06942" w14:textId="4397AC2D" w:rsidR="009D2F90" w:rsidRPr="00997383" w:rsidRDefault="009D2F90" w:rsidP="002A576E">
            <w:pPr>
              <w:rPr>
                <w:rFonts w:cstheme="minorHAnsi"/>
              </w:rPr>
            </w:pPr>
            <w:r w:rsidRPr="00997383">
              <w:rPr>
                <w:rFonts w:cstheme="minorHAnsi"/>
              </w:rPr>
              <w:t>• Tiempo estimado</w:t>
            </w:r>
            <w:r w:rsidR="00145E9F">
              <w:rPr>
                <w:rFonts w:cstheme="minorHAnsi"/>
              </w:rPr>
              <w:t>: 8 lecciones</w:t>
            </w:r>
          </w:p>
        </w:tc>
      </w:tr>
      <w:tr w:rsidR="007D06AA" w:rsidRPr="00997383" w14:paraId="59111FC7" w14:textId="77777777" w:rsidTr="00B67057">
        <w:tc>
          <w:tcPr>
            <w:tcW w:w="10164" w:type="dxa"/>
            <w:gridSpan w:val="3"/>
          </w:tcPr>
          <w:p w14:paraId="7B14691B" w14:textId="2D0554D5" w:rsidR="007D06AA" w:rsidRPr="00997383" w:rsidRDefault="007D06AA" w:rsidP="0044288F">
            <w:pPr>
              <w:jc w:val="center"/>
              <w:rPr>
                <w:rFonts w:cstheme="minorHAnsi"/>
                <w:b/>
                <w:bCs/>
                <w:lang w:val="es-ES"/>
              </w:rPr>
            </w:pPr>
            <w:r w:rsidRPr="00997383">
              <w:rPr>
                <w:rFonts w:cstheme="minorHAnsi"/>
                <w:b/>
                <w:bCs/>
                <w:lang w:val="es-ES"/>
              </w:rPr>
              <w:t>Propósito</w:t>
            </w:r>
          </w:p>
        </w:tc>
      </w:tr>
      <w:tr w:rsidR="007D06AA" w:rsidRPr="00997383" w14:paraId="027FFC40" w14:textId="77777777" w:rsidTr="00B67057">
        <w:tc>
          <w:tcPr>
            <w:tcW w:w="10164" w:type="dxa"/>
            <w:gridSpan w:val="3"/>
          </w:tcPr>
          <w:p w14:paraId="00FCEF96" w14:textId="1FD44239" w:rsidR="00FC0A2B" w:rsidRPr="00997383" w:rsidRDefault="004203D3" w:rsidP="006C37B4">
            <w:pPr>
              <w:jc w:val="both"/>
              <w:rPr>
                <w:rFonts w:cstheme="minorHAnsi"/>
                <w:lang w:val="es-ES"/>
              </w:rPr>
            </w:pPr>
            <w:r w:rsidRPr="00997383">
              <w:rPr>
                <w:rFonts w:cstheme="minorHAnsi"/>
              </w:rPr>
              <w:t>Analiza materiales del entorno según constitución, características, métodos de separación y principios de solubilidad que rigen la formación de las mezclas.</w:t>
            </w:r>
          </w:p>
        </w:tc>
      </w:tr>
      <w:tr w:rsidR="007D06AA" w:rsidRPr="00997383" w14:paraId="3AC063FB" w14:textId="77777777" w:rsidTr="00B67057">
        <w:tc>
          <w:tcPr>
            <w:tcW w:w="10164" w:type="dxa"/>
            <w:gridSpan w:val="3"/>
          </w:tcPr>
          <w:p w14:paraId="02FCE3EB" w14:textId="371530D8" w:rsidR="0044288F" w:rsidRPr="00997383" w:rsidRDefault="0044288F" w:rsidP="0044288F">
            <w:pPr>
              <w:jc w:val="center"/>
              <w:rPr>
                <w:rFonts w:cstheme="minorHAnsi"/>
                <w:b/>
                <w:bCs/>
                <w:lang w:val="es-ES"/>
              </w:rPr>
            </w:pPr>
            <w:r w:rsidRPr="00997383">
              <w:rPr>
                <w:rFonts w:cstheme="minorHAnsi"/>
                <w:b/>
                <w:bCs/>
                <w:lang w:val="es-ES"/>
              </w:rPr>
              <w:t>Metodología por desarrollar</w:t>
            </w:r>
          </w:p>
        </w:tc>
      </w:tr>
      <w:tr w:rsidR="007D06AA" w:rsidRPr="00997383" w14:paraId="006A42D1" w14:textId="77777777" w:rsidTr="00B67057">
        <w:tc>
          <w:tcPr>
            <w:tcW w:w="10164" w:type="dxa"/>
            <w:gridSpan w:val="3"/>
          </w:tcPr>
          <w:tbl>
            <w:tblPr>
              <w:tblW w:w="9808" w:type="dxa"/>
              <w:tblBorders>
                <w:top w:val="single" w:sz="6" w:space="0" w:color="CBD5E0"/>
                <w:left w:val="single" w:sz="6" w:space="0" w:color="CBD5E0"/>
                <w:bottom w:val="single" w:sz="6" w:space="0" w:color="CBD5E0"/>
                <w:right w:val="single" w:sz="6" w:space="0" w:color="CBD5E0"/>
                <w:insideH w:val="single" w:sz="6" w:space="0" w:color="CBD5E0"/>
                <w:insideV w:val="single" w:sz="6" w:space="0" w:color="CBD5E0"/>
              </w:tblBorders>
              <w:tblLayout w:type="fixed"/>
              <w:tblLook w:val="0600" w:firstRow="0" w:lastRow="0" w:firstColumn="0" w:lastColumn="0" w:noHBand="1" w:noVBand="1"/>
            </w:tblPr>
            <w:tblGrid>
              <w:gridCol w:w="2260"/>
              <w:gridCol w:w="7548"/>
            </w:tblGrid>
            <w:tr w:rsidR="00997383" w:rsidRPr="00997383" w14:paraId="11F037FC" w14:textId="77777777" w:rsidTr="00B67057">
              <w:trPr>
                <w:trHeight w:val="1085"/>
                <w:tblHeader/>
              </w:trPr>
              <w:tc>
                <w:tcPr>
                  <w:tcW w:w="2260" w:type="dxa"/>
                  <w:tcBorders>
                    <w:top w:val="single" w:sz="6" w:space="0" w:color="CBD5E0"/>
                    <w:left w:val="single" w:sz="6" w:space="0" w:color="CBD5E0"/>
                    <w:bottom w:val="single" w:sz="6" w:space="0" w:color="CBD5E0"/>
                    <w:right w:val="single" w:sz="6" w:space="0" w:color="CBD5E0"/>
                  </w:tcBorders>
                  <w:shd w:val="clear" w:color="auto" w:fill="EDF2F7"/>
                  <w:tcMar>
                    <w:top w:w="150" w:type="dxa"/>
                    <w:left w:w="150" w:type="dxa"/>
                    <w:bottom w:w="150" w:type="dxa"/>
                    <w:right w:w="150" w:type="dxa"/>
                  </w:tcMar>
                </w:tcPr>
                <w:p w14:paraId="60EC8A9D" w14:textId="77777777" w:rsidR="00997383" w:rsidRPr="00997383" w:rsidRDefault="00997383" w:rsidP="00997383">
                  <w:pPr>
                    <w:pBdr>
                      <w:top w:val="nil"/>
                      <w:left w:val="nil"/>
                      <w:bottom w:val="nil"/>
                      <w:right w:val="nil"/>
                      <w:between w:val="nil"/>
                    </w:pBdr>
                    <w:spacing w:before="150" w:after="150" w:line="300" w:lineRule="auto"/>
                    <w:rPr>
                      <w:rFonts w:cstheme="minorHAnsi"/>
                      <w:b/>
                      <w:bCs/>
                    </w:rPr>
                  </w:pPr>
                  <w:r w:rsidRPr="00997383">
                    <w:rPr>
                      <w:rFonts w:cstheme="minorHAnsi"/>
                      <w:b/>
                      <w:bCs/>
                    </w:rPr>
                    <w:t>Etapa de la metodología indagatoria</w:t>
                  </w:r>
                </w:p>
              </w:tc>
              <w:tc>
                <w:tcPr>
                  <w:tcW w:w="7548" w:type="dxa"/>
                  <w:tcBorders>
                    <w:top w:val="single" w:sz="6" w:space="0" w:color="CBD5E0"/>
                    <w:left w:val="single" w:sz="6" w:space="0" w:color="CBD5E0"/>
                    <w:bottom w:val="single" w:sz="6" w:space="0" w:color="CBD5E0"/>
                    <w:right w:val="single" w:sz="6" w:space="0" w:color="CBD5E0"/>
                  </w:tcBorders>
                  <w:shd w:val="clear" w:color="auto" w:fill="EDF2F7"/>
                  <w:tcMar>
                    <w:top w:w="150" w:type="dxa"/>
                    <w:left w:w="150" w:type="dxa"/>
                    <w:bottom w:w="150" w:type="dxa"/>
                    <w:right w:w="150" w:type="dxa"/>
                  </w:tcMar>
                </w:tcPr>
                <w:p w14:paraId="6D8E9AB3" w14:textId="77777777" w:rsidR="00997383" w:rsidRPr="00997383" w:rsidRDefault="00997383" w:rsidP="00997383">
                  <w:pPr>
                    <w:pBdr>
                      <w:top w:val="nil"/>
                      <w:left w:val="nil"/>
                      <w:bottom w:val="nil"/>
                      <w:right w:val="nil"/>
                      <w:between w:val="nil"/>
                    </w:pBdr>
                    <w:spacing w:before="150" w:after="150" w:line="300" w:lineRule="auto"/>
                    <w:rPr>
                      <w:rFonts w:cstheme="minorHAnsi"/>
                      <w:b/>
                      <w:bCs/>
                    </w:rPr>
                  </w:pPr>
                  <w:r w:rsidRPr="00997383">
                    <w:rPr>
                      <w:rFonts w:cstheme="minorHAnsi"/>
                      <w:b/>
                      <w:bCs/>
                    </w:rPr>
                    <w:t>Estrategias de mediación</w:t>
                  </w:r>
                </w:p>
                <w:p w14:paraId="12D1B3ED" w14:textId="77777777" w:rsidR="00997383" w:rsidRPr="00997383" w:rsidRDefault="00997383" w:rsidP="00997383">
                  <w:pPr>
                    <w:pBdr>
                      <w:top w:val="nil"/>
                      <w:left w:val="nil"/>
                      <w:bottom w:val="nil"/>
                      <w:right w:val="nil"/>
                      <w:between w:val="nil"/>
                    </w:pBdr>
                    <w:rPr>
                      <w:rFonts w:cstheme="minorHAnsi"/>
                    </w:rPr>
                  </w:pPr>
                  <w:r w:rsidRPr="00997383">
                    <w:rPr>
                      <w:rFonts w:cstheme="minorHAnsi"/>
                    </w:rPr>
                    <w:t xml:space="preserve"> </w:t>
                  </w:r>
                </w:p>
              </w:tc>
            </w:tr>
            <w:tr w:rsidR="00997383" w:rsidRPr="00997383" w14:paraId="35AEBAA1" w14:textId="77777777" w:rsidTr="00B67057">
              <w:tc>
                <w:tcPr>
                  <w:tcW w:w="2260" w:type="dxa"/>
                  <w:tcBorders>
                    <w:top w:val="single" w:sz="6" w:space="0" w:color="CBD5E0"/>
                    <w:left w:val="single" w:sz="6" w:space="0" w:color="CBD5E0"/>
                    <w:bottom w:val="single" w:sz="6" w:space="0" w:color="CBD5E0"/>
                    <w:right w:val="single" w:sz="6" w:space="0" w:color="CBD5E0"/>
                  </w:tcBorders>
                  <w:tcMar>
                    <w:top w:w="150" w:type="dxa"/>
                    <w:left w:w="150" w:type="dxa"/>
                    <w:bottom w:w="150" w:type="dxa"/>
                    <w:right w:w="150" w:type="dxa"/>
                  </w:tcMar>
                </w:tcPr>
                <w:p w14:paraId="47A06A74" w14:textId="77777777" w:rsidR="00997383" w:rsidRPr="00997383" w:rsidRDefault="00997383" w:rsidP="00997383">
                  <w:pPr>
                    <w:pBdr>
                      <w:top w:val="nil"/>
                      <w:left w:val="nil"/>
                      <w:bottom w:val="nil"/>
                      <w:right w:val="nil"/>
                      <w:between w:val="nil"/>
                    </w:pBdr>
                    <w:spacing w:before="150" w:after="150" w:line="300" w:lineRule="auto"/>
                    <w:rPr>
                      <w:rFonts w:cstheme="minorHAnsi"/>
                      <w:b/>
                      <w:bCs/>
                    </w:rPr>
                  </w:pPr>
                  <w:r w:rsidRPr="00997383">
                    <w:rPr>
                      <w:rFonts w:cstheme="minorHAnsi"/>
                      <w:b/>
                      <w:bCs/>
                    </w:rPr>
                    <w:t>Focalización</w:t>
                  </w:r>
                </w:p>
              </w:tc>
              <w:tc>
                <w:tcPr>
                  <w:tcW w:w="7548" w:type="dxa"/>
                  <w:tcBorders>
                    <w:top w:val="single" w:sz="6" w:space="0" w:color="CBD5E0"/>
                    <w:left w:val="single" w:sz="6" w:space="0" w:color="CBD5E0"/>
                    <w:bottom w:val="single" w:sz="6" w:space="0" w:color="CBD5E0"/>
                    <w:right w:val="single" w:sz="6" w:space="0" w:color="CBD5E0"/>
                  </w:tcBorders>
                  <w:tcMar>
                    <w:top w:w="150" w:type="dxa"/>
                    <w:left w:w="150" w:type="dxa"/>
                    <w:bottom w:w="150" w:type="dxa"/>
                    <w:right w:w="150" w:type="dxa"/>
                  </w:tcMar>
                </w:tcPr>
                <w:p w14:paraId="7020CEE9" w14:textId="77777777" w:rsidR="00997383" w:rsidRPr="00997383" w:rsidRDefault="00997383" w:rsidP="00997383">
                  <w:pPr>
                    <w:pBdr>
                      <w:top w:val="nil"/>
                      <w:left w:val="nil"/>
                      <w:bottom w:val="nil"/>
                      <w:right w:val="nil"/>
                      <w:between w:val="nil"/>
                    </w:pBdr>
                    <w:spacing w:before="150" w:after="150" w:line="300" w:lineRule="auto"/>
                    <w:jc w:val="both"/>
                    <w:rPr>
                      <w:rFonts w:cstheme="minorHAnsi"/>
                    </w:rPr>
                  </w:pPr>
                  <w:r w:rsidRPr="00997383">
                    <w:rPr>
                      <w:rFonts w:cstheme="minorHAnsi"/>
                    </w:rPr>
                    <w:t>La persona docente presenta al grupo muestras o imágenes de agua destilada, un trozo de cobre, una disolución salina y una muestra de granito. Plantea las preguntas generadoras: ¿Qué criterios visuales o estructurales nos permiten diferenciar el agua pura de una disolución? ¿Cómo afectan o benefician a nuestro organismo el consumo de sustancias puras o mezclas complejas, incluyendo medicamentos frente a drogas naturales o sintéticas (alcohol, marihuana, anfetaminas)? Las respuestas e hipótesis se anotan en la pizarra sin corrección inmediata de la persona docente.</w:t>
                  </w:r>
                </w:p>
              </w:tc>
            </w:tr>
            <w:tr w:rsidR="00997383" w:rsidRPr="00997383" w14:paraId="765D8701" w14:textId="77777777" w:rsidTr="00B67057">
              <w:tc>
                <w:tcPr>
                  <w:tcW w:w="2260" w:type="dxa"/>
                  <w:tcBorders>
                    <w:top w:val="single" w:sz="6" w:space="0" w:color="CBD5E0"/>
                    <w:left w:val="single" w:sz="6" w:space="0" w:color="CBD5E0"/>
                    <w:bottom w:val="single" w:sz="6" w:space="0" w:color="CBD5E0"/>
                    <w:right w:val="single" w:sz="6" w:space="0" w:color="CBD5E0"/>
                  </w:tcBorders>
                  <w:shd w:val="clear" w:color="auto" w:fill="F7FAFC"/>
                  <w:tcMar>
                    <w:top w:w="150" w:type="dxa"/>
                    <w:left w:w="150" w:type="dxa"/>
                    <w:bottom w:w="150" w:type="dxa"/>
                    <w:right w:w="150" w:type="dxa"/>
                  </w:tcMar>
                </w:tcPr>
                <w:p w14:paraId="0B3A813E" w14:textId="77777777" w:rsidR="00997383" w:rsidRPr="00997383" w:rsidRDefault="00997383" w:rsidP="00997383">
                  <w:pPr>
                    <w:pBdr>
                      <w:top w:val="nil"/>
                      <w:left w:val="nil"/>
                      <w:bottom w:val="nil"/>
                      <w:right w:val="nil"/>
                      <w:between w:val="nil"/>
                    </w:pBdr>
                    <w:spacing w:before="150" w:after="150" w:line="300" w:lineRule="auto"/>
                    <w:rPr>
                      <w:rFonts w:cstheme="minorHAnsi"/>
                      <w:b/>
                      <w:bCs/>
                    </w:rPr>
                  </w:pPr>
                  <w:r w:rsidRPr="00997383">
                    <w:rPr>
                      <w:rFonts w:cstheme="minorHAnsi"/>
                      <w:b/>
                      <w:bCs/>
                    </w:rPr>
                    <w:t>Exploración</w:t>
                  </w:r>
                </w:p>
              </w:tc>
              <w:tc>
                <w:tcPr>
                  <w:tcW w:w="7548" w:type="dxa"/>
                  <w:tcBorders>
                    <w:top w:val="single" w:sz="6" w:space="0" w:color="CBD5E0"/>
                    <w:left w:val="single" w:sz="6" w:space="0" w:color="CBD5E0"/>
                    <w:bottom w:val="single" w:sz="6" w:space="0" w:color="CBD5E0"/>
                    <w:right w:val="single" w:sz="6" w:space="0" w:color="CBD5E0"/>
                  </w:tcBorders>
                  <w:shd w:val="clear" w:color="auto" w:fill="F7FAFC"/>
                  <w:tcMar>
                    <w:top w:w="150" w:type="dxa"/>
                    <w:left w:w="150" w:type="dxa"/>
                    <w:bottom w:w="150" w:type="dxa"/>
                    <w:right w:w="150" w:type="dxa"/>
                  </w:tcMar>
                </w:tcPr>
                <w:p w14:paraId="5E7CD753" w14:textId="77777777" w:rsidR="00997383" w:rsidRPr="00997383" w:rsidRDefault="00997383" w:rsidP="00997383">
                  <w:pPr>
                    <w:pBdr>
                      <w:top w:val="nil"/>
                      <w:left w:val="nil"/>
                      <w:bottom w:val="nil"/>
                      <w:right w:val="nil"/>
                      <w:between w:val="nil"/>
                    </w:pBdr>
                    <w:spacing w:before="150" w:after="150" w:line="300" w:lineRule="auto"/>
                    <w:jc w:val="both"/>
                    <w:rPr>
                      <w:rFonts w:cstheme="minorHAnsi"/>
                    </w:rPr>
                  </w:pPr>
                  <w:r w:rsidRPr="00997383">
                    <w:rPr>
                      <w:rFonts w:cstheme="minorHAnsi"/>
                    </w:rPr>
                    <w:t>En subgrupos con roles definidos (coordinador, secretario, vocero, encargado de materiales), los estudiantes ejecutan una práctica de laboratorio sencilla para separar los componentes de una mezcla cotidiana (por ejemplo, filtración y evaporación de agua salada con arena). Paralelamente, utilizan recursos analógicos o digitales para recopilar datos sobre las características de sustancias puras (elementos y compuestos), mezclas homogéneas (disoluciones) y heterogéneas (coloides y mezclas groseras). Los hallazgos se documentan en tablas comparativas estructuradas en la bitácora.</w:t>
                  </w:r>
                </w:p>
              </w:tc>
            </w:tr>
            <w:tr w:rsidR="00997383" w:rsidRPr="00997383" w14:paraId="1B96E0B2" w14:textId="77777777" w:rsidTr="00B67057">
              <w:tc>
                <w:tcPr>
                  <w:tcW w:w="2260" w:type="dxa"/>
                  <w:tcBorders>
                    <w:top w:val="single" w:sz="6" w:space="0" w:color="CBD5E0"/>
                    <w:left w:val="single" w:sz="6" w:space="0" w:color="CBD5E0"/>
                    <w:bottom w:val="single" w:sz="6" w:space="0" w:color="CBD5E0"/>
                    <w:right w:val="single" w:sz="6" w:space="0" w:color="CBD5E0"/>
                  </w:tcBorders>
                  <w:tcMar>
                    <w:top w:w="150" w:type="dxa"/>
                    <w:left w:w="150" w:type="dxa"/>
                    <w:bottom w:w="150" w:type="dxa"/>
                    <w:right w:w="150" w:type="dxa"/>
                  </w:tcMar>
                </w:tcPr>
                <w:p w14:paraId="7D113B3A" w14:textId="77777777" w:rsidR="00997383" w:rsidRPr="00997383" w:rsidRDefault="00997383" w:rsidP="00997383">
                  <w:pPr>
                    <w:pBdr>
                      <w:top w:val="nil"/>
                      <w:left w:val="nil"/>
                      <w:bottom w:val="nil"/>
                      <w:right w:val="nil"/>
                      <w:between w:val="nil"/>
                    </w:pBdr>
                    <w:spacing w:before="150" w:after="150" w:line="300" w:lineRule="auto"/>
                    <w:rPr>
                      <w:rFonts w:cstheme="minorHAnsi"/>
                      <w:b/>
                      <w:bCs/>
                    </w:rPr>
                  </w:pPr>
                  <w:r w:rsidRPr="00997383">
                    <w:rPr>
                      <w:rFonts w:cstheme="minorHAnsi"/>
                      <w:b/>
                      <w:bCs/>
                    </w:rPr>
                    <w:t>Reflexión y Contrastación</w:t>
                  </w:r>
                </w:p>
              </w:tc>
              <w:tc>
                <w:tcPr>
                  <w:tcW w:w="7548" w:type="dxa"/>
                  <w:tcBorders>
                    <w:top w:val="single" w:sz="6" w:space="0" w:color="CBD5E0"/>
                    <w:left w:val="single" w:sz="6" w:space="0" w:color="CBD5E0"/>
                    <w:bottom w:val="single" w:sz="6" w:space="0" w:color="CBD5E0"/>
                    <w:right w:val="single" w:sz="6" w:space="0" w:color="CBD5E0"/>
                  </w:tcBorders>
                  <w:tcMar>
                    <w:top w:w="150" w:type="dxa"/>
                    <w:left w:w="150" w:type="dxa"/>
                    <w:bottom w:w="150" w:type="dxa"/>
                    <w:right w:w="150" w:type="dxa"/>
                  </w:tcMar>
                </w:tcPr>
                <w:p w14:paraId="191A28AB" w14:textId="77777777" w:rsidR="00997383" w:rsidRPr="00997383" w:rsidRDefault="00997383" w:rsidP="00997383">
                  <w:pPr>
                    <w:pBdr>
                      <w:top w:val="nil"/>
                      <w:left w:val="nil"/>
                      <w:bottom w:val="nil"/>
                      <w:right w:val="nil"/>
                      <w:between w:val="nil"/>
                    </w:pBdr>
                    <w:spacing w:before="150" w:after="150" w:line="300" w:lineRule="auto"/>
                    <w:jc w:val="both"/>
                    <w:rPr>
                      <w:rFonts w:cstheme="minorHAnsi"/>
                    </w:rPr>
                  </w:pPr>
                  <w:r w:rsidRPr="00997383">
                    <w:rPr>
                      <w:rFonts w:cstheme="minorHAnsi"/>
                    </w:rPr>
                    <w:t xml:space="preserve">Se abre un espacio de plenaria donde cada subgrupo expone sus resultados de separación y su tabla de clasificación. La persona docente introduce formalmente los conceptos científicos de materia, mezclas y sustancias puras utilizando </w:t>
                  </w:r>
                  <w:r w:rsidRPr="00997383">
                    <w:rPr>
                      <w:rFonts w:cstheme="minorHAnsi"/>
                    </w:rPr>
                    <w:lastRenderedPageBreak/>
                    <w:t>material validado. Se contrasta la información científica con la investigación bibliográfica realizada por los estudiantes sobre los efectos biológicos, químicos e institucionales de las sustancias químicas de uso controlado y las drogas sintéticas como las metanfetaminas, reflexionando sobre la salud pública local y global.</w:t>
                  </w:r>
                </w:p>
              </w:tc>
            </w:tr>
            <w:tr w:rsidR="00997383" w:rsidRPr="00997383" w14:paraId="470F5B60" w14:textId="77777777" w:rsidTr="00B67057">
              <w:tc>
                <w:tcPr>
                  <w:tcW w:w="2260" w:type="dxa"/>
                  <w:tcBorders>
                    <w:top w:val="single" w:sz="6" w:space="0" w:color="CBD5E0"/>
                    <w:left w:val="single" w:sz="6" w:space="0" w:color="CBD5E0"/>
                    <w:bottom w:val="single" w:sz="6" w:space="0" w:color="CBD5E0"/>
                    <w:right w:val="single" w:sz="6" w:space="0" w:color="CBD5E0"/>
                  </w:tcBorders>
                  <w:shd w:val="clear" w:color="auto" w:fill="F7FAFC"/>
                  <w:tcMar>
                    <w:top w:w="150" w:type="dxa"/>
                    <w:left w:w="150" w:type="dxa"/>
                    <w:bottom w:w="150" w:type="dxa"/>
                    <w:right w:w="150" w:type="dxa"/>
                  </w:tcMar>
                </w:tcPr>
                <w:p w14:paraId="0636C577" w14:textId="77777777" w:rsidR="00997383" w:rsidRPr="00997383" w:rsidRDefault="00997383" w:rsidP="00997383">
                  <w:pPr>
                    <w:pBdr>
                      <w:top w:val="nil"/>
                      <w:left w:val="nil"/>
                      <w:bottom w:val="nil"/>
                      <w:right w:val="nil"/>
                      <w:between w:val="nil"/>
                    </w:pBdr>
                    <w:spacing w:before="150" w:after="150" w:line="300" w:lineRule="auto"/>
                    <w:rPr>
                      <w:rFonts w:cstheme="minorHAnsi"/>
                      <w:b/>
                      <w:bCs/>
                    </w:rPr>
                  </w:pPr>
                  <w:r w:rsidRPr="00997383">
                    <w:rPr>
                      <w:rFonts w:cstheme="minorHAnsi"/>
                      <w:b/>
                      <w:bCs/>
                    </w:rPr>
                    <w:lastRenderedPageBreak/>
                    <w:t>Aplicación</w:t>
                  </w:r>
                </w:p>
              </w:tc>
              <w:tc>
                <w:tcPr>
                  <w:tcW w:w="7548" w:type="dxa"/>
                  <w:tcBorders>
                    <w:top w:val="single" w:sz="6" w:space="0" w:color="CBD5E0"/>
                    <w:left w:val="single" w:sz="6" w:space="0" w:color="CBD5E0"/>
                    <w:bottom w:val="single" w:sz="6" w:space="0" w:color="CBD5E0"/>
                    <w:right w:val="single" w:sz="6" w:space="0" w:color="CBD5E0"/>
                  </w:tcBorders>
                  <w:shd w:val="clear" w:color="auto" w:fill="F7FAFC"/>
                  <w:tcMar>
                    <w:top w:w="150" w:type="dxa"/>
                    <w:left w:w="150" w:type="dxa"/>
                    <w:bottom w:w="150" w:type="dxa"/>
                    <w:right w:w="150" w:type="dxa"/>
                  </w:tcMar>
                </w:tcPr>
                <w:p w14:paraId="7E420D90" w14:textId="77777777" w:rsidR="00997383" w:rsidRPr="00997383" w:rsidRDefault="00997383" w:rsidP="00997383">
                  <w:pPr>
                    <w:pBdr>
                      <w:top w:val="nil"/>
                      <w:left w:val="nil"/>
                      <w:bottom w:val="nil"/>
                      <w:right w:val="nil"/>
                      <w:between w:val="nil"/>
                    </w:pBdr>
                    <w:spacing w:before="150" w:after="150" w:line="300" w:lineRule="auto"/>
                    <w:jc w:val="both"/>
                    <w:rPr>
                      <w:rFonts w:cstheme="minorHAnsi"/>
                    </w:rPr>
                  </w:pPr>
                  <w:r w:rsidRPr="00997383">
                    <w:rPr>
                      <w:rFonts w:cstheme="minorHAnsi"/>
                    </w:rPr>
                    <w:t>Los estudiantes diseñan una campaña de concientización institucional ("Estrategias de Salud Químicamente Informadas"). En subgrupos, elaboran un cartel informativo o infografía digital en la que clasifican diversos productos del hogar (alimentos, limpiadores, medicamentos) en sustancias puras o mezclas, explicitando protocolos de seguridad química para su almacenamiento adecuado y advirtiendo sobre el impacto del uso indebido de compuestos sintéticos estimulantes en el organismo humano.</w:t>
                  </w:r>
                </w:p>
              </w:tc>
            </w:tr>
          </w:tbl>
          <w:p w14:paraId="01C868D4" w14:textId="255AD041" w:rsidR="007D06AA" w:rsidRPr="00997383" w:rsidRDefault="007D06AA" w:rsidP="00487AAE">
            <w:pPr>
              <w:spacing w:line="360" w:lineRule="auto"/>
              <w:rPr>
                <w:rFonts w:cstheme="minorHAnsi"/>
              </w:rPr>
            </w:pPr>
          </w:p>
        </w:tc>
      </w:tr>
      <w:tr w:rsidR="007D06AA" w:rsidRPr="00997383" w14:paraId="21FD4199" w14:textId="77777777" w:rsidTr="00B67057">
        <w:tc>
          <w:tcPr>
            <w:tcW w:w="10164" w:type="dxa"/>
            <w:gridSpan w:val="3"/>
          </w:tcPr>
          <w:p w14:paraId="782441CD" w14:textId="7B1FC61E" w:rsidR="007D06AA" w:rsidRPr="00997383" w:rsidRDefault="0044288F" w:rsidP="0044288F">
            <w:pPr>
              <w:jc w:val="center"/>
              <w:rPr>
                <w:rFonts w:cstheme="minorHAnsi"/>
                <w:b/>
                <w:bCs/>
                <w:lang w:val="es-ES"/>
              </w:rPr>
            </w:pPr>
            <w:r w:rsidRPr="00997383">
              <w:rPr>
                <w:rFonts w:cstheme="minorHAnsi"/>
                <w:b/>
                <w:bCs/>
                <w:lang w:val="es-ES"/>
              </w:rPr>
              <w:lastRenderedPageBreak/>
              <w:t>Descripción del r</w:t>
            </w:r>
            <w:r w:rsidR="007D06AA" w:rsidRPr="00997383">
              <w:rPr>
                <w:rFonts w:cstheme="minorHAnsi"/>
                <w:b/>
                <w:bCs/>
                <w:lang w:val="es-ES"/>
              </w:rPr>
              <w:t>ecurso por utilizar</w:t>
            </w:r>
          </w:p>
        </w:tc>
      </w:tr>
      <w:tr w:rsidR="007D06AA" w:rsidRPr="00E61AF1" w14:paraId="553D8AE8" w14:textId="77777777" w:rsidTr="00B67057">
        <w:tc>
          <w:tcPr>
            <w:tcW w:w="10164" w:type="dxa"/>
            <w:gridSpan w:val="3"/>
          </w:tcPr>
          <w:p w14:paraId="1F767A1C" w14:textId="77777777" w:rsidR="00990BED" w:rsidRPr="00E61AF1" w:rsidRDefault="00990BED" w:rsidP="00990BED">
            <w:pPr>
              <w:spacing w:line="360" w:lineRule="auto"/>
              <w:ind w:left="708"/>
              <w:rPr>
                <w:rFonts w:cstheme="minorHAnsi"/>
              </w:rPr>
            </w:pPr>
            <w:r w:rsidRPr="00E61AF1">
              <w:rPr>
                <w:rFonts w:cstheme="minorHAnsi"/>
              </w:rPr>
              <w:t>El recurso consiste en un entorno integrado de experimentación física y consulta documental digital, diseñado para articular la manipulación de materiales macroscópicos del entorno con la rigurosidad del análisis químico y la prevención en salud pública. Su uso permite guiar de forma secuencial la transición cognitiva de la persona estudiante desde la observación empírica inicial hasta la comunicación de criterios científicos fundamentados.</w:t>
            </w:r>
          </w:p>
          <w:p w14:paraId="1F3752A0" w14:textId="77777777" w:rsidR="00990BED" w:rsidRPr="00E61AF1" w:rsidRDefault="00990BED" w:rsidP="00990BED">
            <w:pPr>
              <w:numPr>
                <w:ilvl w:val="0"/>
                <w:numId w:val="17"/>
              </w:numPr>
              <w:spacing w:line="360" w:lineRule="auto"/>
              <w:rPr>
                <w:rFonts w:cstheme="minorHAnsi"/>
              </w:rPr>
            </w:pPr>
            <w:r w:rsidRPr="00E61AF1">
              <w:rPr>
                <w:rFonts w:cstheme="minorHAnsi"/>
                <w:b/>
                <w:bCs/>
              </w:rPr>
              <w:t xml:space="preserve">Nombre del recurso: </w:t>
            </w:r>
            <w:r w:rsidRPr="00E61AF1">
              <w:rPr>
                <w:rFonts w:cstheme="minorHAnsi"/>
              </w:rPr>
              <w:t>Kit de Experimentación de la Materia "Explora-MEP" y la Unidad Digital de Separación de Materiales.</w:t>
            </w:r>
          </w:p>
          <w:p w14:paraId="28697E6C" w14:textId="77777777" w:rsidR="00990BED" w:rsidRPr="00E61AF1" w:rsidRDefault="00990BED" w:rsidP="00990BED">
            <w:pPr>
              <w:numPr>
                <w:ilvl w:val="0"/>
                <w:numId w:val="17"/>
              </w:numPr>
              <w:spacing w:line="360" w:lineRule="auto"/>
              <w:rPr>
                <w:rFonts w:cstheme="minorHAnsi"/>
                <w:b/>
                <w:bCs/>
              </w:rPr>
            </w:pPr>
            <w:r w:rsidRPr="00E61AF1">
              <w:rPr>
                <w:rFonts w:cstheme="minorHAnsi"/>
                <w:b/>
                <w:bCs/>
              </w:rPr>
              <w:t>¿Dónde se ubica y cómo funciona?:</w:t>
            </w:r>
          </w:p>
          <w:p w14:paraId="7223B4D9" w14:textId="77777777" w:rsidR="00990BED" w:rsidRPr="00E61AF1" w:rsidRDefault="00990BED" w:rsidP="00990BED">
            <w:pPr>
              <w:numPr>
                <w:ilvl w:val="1"/>
                <w:numId w:val="17"/>
              </w:numPr>
              <w:spacing w:line="360" w:lineRule="auto"/>
              <w:rPr>
                <w:rFonts w:cstheme="minorHAnsi"/>
              </w:rPr>
            </w:pPr>
            <w:r w:rsidRPr="00E61AF1">
              <w:rPr>
                <w:rFonts w:cstheme="minorHAnsi"/>
              </w:rPr>
              <w:t>Ubicación física: En el laboratorio o aula experimental del centro educativo, requiriendo muestras tangibles (agua destilada, cobre, disolución salina, granito) y equipo básico (embudos, papel filtro, cápsulas de evaporación, fuentes de calor).</w:t>
            </w:r>
          </w:p>
          <w:p w14:paraId="7EE0C224" w14:textId="09CAE2E4" w:rsidR="00A11CFE" w:rsidRDefault="00990BED" w:rsidP="00990BED">
            <w:pPr>
              <w:numPr>
                <w:ilvl w:val="1"/>
                <w:numId w:val="17"/>
              </w:numPr>
              <w:spacing w:line="360" w:lineRule="auto"/>
              <w:rPr>
                <w:rFonts w:cstheme="minorHAnsi"/>
              </w:rPr>
            </w:pPr>
            <w:r w:rsidRPr="00E61AF1">
              <w:rPr>
                <w:rFonts w:cstheme="minorHAnsi"/>
              </w:rPr>
              <w:t xml:space="preserve">Ubicación digital: Se aloja directamente en el recurso didáctico digital oficial incorporado en el Programa de Estudios de Química del MEP, accesible mediante la ruta: </w:t>
            </w:r>
            <w:hyperlink r:id="rId8" w:history="1">
              <w:r w:rsidR="00A11CFE" w:rsidRPr="00C959D3">
                <w:rPr>
                  <w:rStyle w:val="Hipervnculo"/>
                  <w:rFonts w:cstheme="minorHAnsi"/>
                </w:rPr>
                <w:t>http://es.calameo.com/read/0013160297a741cb0df94</w:t>
              </w:r>
            </w:hyperlink>
          </w:p>
          <w:p w14:paraId="5EDDCAD6" w14:textId="712A4D34" w:rsidR="00990BED" w:rsidRPr="00E61AF1" w:rsidRDefault="00990BED" w:rsidP="00990BED">
            <w:pPr>
              <w:numPr>
                <w:ilvl w:val="1"/>
                <w:numId w:val="17"/>
              </w:numPr>
              <w:spacing w:line="360" w:lineRule="auto"/>
              <w:rPr>
                <w:rFonts w:cstheme="minorHAnsi"/>
              </w:rPr>
            </w:pPr>
            <w:r w:rsidRPr="00E61AF1">
              <w:rPr>
                <w:rFonts w:cstheme="minorHAnsi"/>
              </w:rPr>
              <w:t>. Funciona como una plataforma interactiva de lectura y consulta técnica para el análisis de los métodos de separación y la clasificación cualitativa de la materia.</w:t>
            </w:r>
          </w:p>
          <w:p w14:paraId="7DBB640E" w14:textId="57E15851" w:rsidR="00990BED" w:rsidRPr="00E61AF1" w:rsidRDefault="00ED10E4" w:rsidP="00990BED">
            <w:pPr>
              <w:spacing w:line="360" w:lineRule="auto"/>
              <w:ind w:left="708"/>
              <w:rPr>
                <w:rFonts w:cstheme="minorHAnsi"/>
                <w:b/>
                <w:bCs/>
              </w:rPr>
            </w:pPr>
            <w:r>
              <w:rPr>
                <w:rFonts w:cstheme="minorHAnsi"/>
                <w:b/>
                <w:bCs/>
              </w:rPr>
              <w:lastRenderedPageBreak/>
              <w:t>¿</w:t>
            </w:r>
            <w:r w:rsidR="00990BED" w:rsidRPr="00E61AF1">
              <w:rPr>
                <w:rFonts w:cstheme="minorHAnsi"/>
                <w:b/>
                <w:bCs/>
              </w:rPr>
              <w:t>En qué contexto educativo</w:t>
            </w:r>
            <w:r>
              <w:rPr>
                <w:rFonts w:cstheme="minorHAnsi"/>
                <w:b/>
                <w:bCs/>
              </w:rPr>
              <w:t>?</w:t>
            </w:r>
          </w:p>
          <w:p w14:paraId="18FA7801" w14:textId="77777777" w:rsidR="00990BED" w:rsidRPr="00ED10E4" w:rsidRDefault="00990BED" w:rsidP="00990BED">
            <w:pPr>
              <w:spacing w:line="360" w:lineRule="auto"/>
              <w:ind w:left="708"/>
              <w:rPr>
                <w:rFonts w:cstheme="minorHAnsi"/>
              </w:rPr>
            </w:pPr>
            <w:r w:rsidRPr="00ED10E4">
              <w:rPr>
                <w:rFonts w:cstheme="minorHAnsi"/>
              </w:rPr>
              <w:t>Para responder a las realidades de conectividad y equipamiento de las diferentes regiones educativas, las actividades se desglosan de la siguiente manera:</w:t>
            </w:r>
          </w:p>
          <w:p w14:paraId="5BDA8F36" w14:textId="77777777" w:rsidR="00990BED" w:rsidRPr="00ED10E4" w:rsidRDefault="00990BED" w:rsidP="00990BED">
            <w:pPr>
              <w:spacing w:line="360" w:lineRule="auto"/>
              <w:ind w:left="708"/>
              <w:rPr>
                <w:rFonts w:cstheme="minorHAnsi"/>
              </w:rPr>
            </w:pPr>
            <w:r w:rsidRPr="00ED10E4">
              <w:rPr>
                <w:rFonts w:cstheme="minorHAnsi"/>
              </w:rPr>
              <w:t>1. Fase de Focalización</w:t>
            </w:r>
          </w:p>
          <w:p w14:paraId="6AB4E414" w14:textId="77777777" w:rsidR="00990BED" w:rsidRPr="00ED10E4" w:rsidRDefault="00990BED" w:rsidP="00990BED">
            <w:pPr>
              <w:numPr>
                <w:ilvl w:val="0"/>
                <w:numId w:val="18"/>
              </w:numPr>
              <w:spacing w:line="360" w:lineRule="auto"/>
              <w:rPr>
                <w:rFonts w:cstheme="minorHAnsi"/>
              </w:rPr>
            </w:pPr>
            <w:r w:rsidRPr="00ED10E4">
              <w:rPr>
                <w:rFonts w:cstheme="minorHAnsi"/>
              </w:rPr>
              <w:t>Actividad sin apoyo de la tecnología: La persona docente coloca sobre la mesa de trabajo las muestras reales de agua destilada, un trozo de cobre, una disolución salina y granito. Las personas estudiantes realizan una inspección visual directa y el docente anota de forma manuscrita en la pizarra las hipótesis y respuestas a las preguntas generadoras de clasificación y salud pública.</w:t>
            </w:r>
          </w:p>
          <w:p w14:paraId="389ECED3" w14:textId="77777777" w:rsidR="00990BED" w:rsidRPr="00ED10E4" w:rsidRDefault="00990BED" w:rsidP="00990BED">
            <w:pPr>
              <w:numPr>
                <w:ilvl w:val="0"/>
                <w:numId w:val="18"/>
              </w:numPr>
              <w:spacing w:line="360" w:lineRule="auto"/>
              <w:rPr>
                <w:rFonts w:cstheme="minorHAnsi"/>
              </w:rPr>
            </w:pPr>
            <w:r w:rsidRPr="00ED10E4">
              <w:rPr>
                <w:rFonts w:cstheme="minorHAnsi"/>
              </w:rPr>
              <w:t xml:space="preserve">Actividad con apoyo de la tecnología: Se proyectan imágenes macroscópicas y detalladas de las muestras en la pantalla del aula. Las personas estudiantes ingresan de manera síncrona a un tablero digital institucional (como una pizarra interactiva en Microsoft </w:t>
            </w:r>
            <w:proofErr w:type="spellStart"/>
            <w:r w:rsidRPr="00ED10E4">
              <w:rPr>
                <w:rFonts w:cstheme="minorHAnsi"/>
              </w:rPr>
              <w:t>Teams</w:t>
            </w:r>
            <w:proofErr w:type="spellEnd"/>
            <w:r w:rsidRPr="00ED10E4">
              <w:rPr>
                <w:rFonts w:cstheme="minorHAnsi"/>
              </w:rPr>
              <w:t>) donde registran sus respuestas e hipótesis iniciales sin corrección inmediata.</w:t>
            </w:r>
          </w:p>
          <w:p w14:paraId="3F713C49" w14:textId="77777777" w:rsidR="00990BED" w:rsidRPr="00ED10E4" w:rsidRDefault="00990BED" w:rsidP="00990BED">
            <w:pPr>
              <w:spacing w:line="360" w:lineRule="auto"/>
              <w:ind w:left="708"/>
              <w:rPr>
                <w:rFonts w:cstheme="minorHAnsi"/>
              </w:rPr>
            </w:pPr>
            <w:r w:rsidRPr="00ED10E4">
              <w:rPr>
                <w:rFonts w:cstheme="minorHAnsi"/>
              </w:rPr>
              <w:t>2. Fase de Exploración</w:t>
            </w:r>
          </w:p>
          <w:p w14:paraId="762288DE" w14:textId="77777777" w:rsidR="00990BED" w:rsidRPr="00ED10E4" w:rsidRDefault="00990BED" w:rsidP="00990BED">
            <w:pPr>
              <w:numPr>
                <w:ilvl w:val="0"/>
                <w:numId w:val="19"/>
              </w:numPr>
              <w:spacing w:line="360" w:lineRule="auto"/>
              <w:rPr>
                <w:rFonts w:cstheme="minorHAnsi"/>
              </w:rPr>
            </w:pPr>
            <w:r w:rsidRPr="00ED10E4">
              <w:rPr>
                <w:rFonts w:cstheme="minorHAnsi"/>
              </w:rPr>
              <w:t>Actividad sin apoyo de la tecnología: Organizados en subgrupos con roles definidos (coordinador, secretario, vocero, encargado de materiales), los estudiantes ejecutan físicamente la práctica de filtración y evaporación de agua salada con arena, documentando manualmente los datos en tablas comparativas estructuradas dentro de su bitácora física.</w:t>
            </w:r>
          </w:p>
          <w:p w14:paraId="54F13004" w14:textId="465C1B93" w:rsidR="005360FD" w:rsidRDefault="00990BED" w:rsidP="00990BED">
            <w:pPr>
              <w:numPr>
                <w:ilvl w:val="0"/>
                <w:numId w:val="19"/>
              </w:numPr>
              <w:spacing w:line="360" w:lineRule="auto"/>
              <w:rPr>
                <w:rFonts w:cstheme="minorHAnsi"/>
              </w:rPr>
            </w:pPr>
            <w:r w:rsidRPr="00ED10E4">
              <w:rPr>
                <w:rFonts w:cstheme="minorHAnsi"/>
              </w:rPr>
              <w:t xml:space="preserve">Actividad con apoyo de la tecnología: En las tabletas o computadoras del centro educativo, los subgrupos consultan de forma paralela la unidad digital interactiva en </w:t>
            </w:r>
            <w:proofErr w:type="spellStart"/>
            <w:r w:rsidRPr="00ED10E4">
              <w:rPr>
                <w:rFonts w:cstheme="minorHAnsi"/>
              </w:rPr>
              <w:t>Calaméo</w:t>
            </w:r>
            <w:proofErr w:type="spellEnd"/>
            <w:r w:rsidRPr="00ED10E4">
              <w:rPr>
                <w:rFonts w:cstheme="minorHAnsi"/>
              </w:rPr>
              <w:t xml:space="preserve"> </w:t>
            </w:r>
            <w:hyperlink r:id="rId9" w:history="1">
              <w:r w:rsidR="005360FD" w:rsidRPr="00C959D3">
                <w:rPr>
                  <w:rStyle w:val="Hipervnculo"/>
                  <w:rFonts w:cstheme="minorHAnsi"/>
                </w:rPr>
                <w:t>http://es.calameo.com/read/0013160297a741cb0df94</w:t>
              </w:r>
            </w:hyperlink>
          </w:p>
          <w:p w14:paraId="25E9B060" w14:textId="55B28763" w:rsidR="00990BED" w:rsidRPr="00ED10E4" w:rsidRDefault="00990BED" w:rsidP="005360FD">
            <w:pPr>
              <w:spacing w:line="360" w:lineRule="auto"/>
              <w:ind w:left="720"/>
              <w:rPr>
                <w:rFonts w:cstheme="minorHAnsi"/>
              </w:rPr>
            </w:pPr>
            <w:r w:rsidRPr="00ED10E4">
              <w:rPr>
                <w:rFonts w:cstheme="minorHAnsi"/>
              </w:rPr>
              <w:t>para revisar animaciones sobre las características microestructurales de sustancias puras, disoluciones, coloides y mezclas groseras, sistematizando la información digitalmente.</w:t>
            </w:r>
          </w:p>
          <w:p w14:paraId="112012F1" w14:textId="77777777" w:rsidR="00990BED" w:rsidRPr="00ED10E4" w:rsidRDefault="00990BED" w:rsidP="00990BED">
            <w:pPr>
              <w:spacing w:line="360" w:lineRule="auto"/>
              <w:ind w:left="708"/>
              <w:rPr>
                <w:rFonts w:cstheme="minorHAnsi"/>
              </w:rPr>
            </w:pPr>
            <w:r w:rsidRPr="00ED10E4">
              <w:rPr>
                <w:rFonts w:cstheme="minorHAnsi"/>
              </w:rPr>
              <w:t>3. Fase de Reflexión y Contrastación</w:t>
            </w:r>
          </w:p>
          <w:p w14:paraId="168366A5" w14:textId="77777777" w:rsidR="00990BED" w:rsidRPr="00ED10E4" w:rsidRDefault="00990BED" w:rsidP="00990BED">
            <w:pPr>
              <w:numPr>
                <w:ilvl w:val="0"/>
                <w:numId w:val="20"/>
              </w:numPr>
              <w:spacing w:line="360" w:lineRule="auto"/>
              <w:rPr>
                <w:rFonts w:cstheme="minorHAnsi"/>
              </w:rPr>
            </w:pPr>
            <w:r w:rsidRPr="00ED10E4">
              <w:rPr>
                <w:rFonts w:cstheme="minorHAnsi"/>
              </w:rPr>
              <w:t>Actividad sin apoyo de la tecnología: Se desarrolla la plenaria tradicional empleando las bitácoras físicas de los subgrupos. El docente utiliza láminas físicas validadas para la introducción formal de los conceptos de materia, mezclas y sustancias puras.</w:t>
            </w:r>
          </w:p>
          <w:p w14:paraId="4A05792B" w14:textId="77777777" w:rsidR="00990BED" w:rsidRPr="00ED10E4" w:rsidRDefault="00990BED" w:rsidP="00990BED">
            <w:pPr>
              <w:numPr>
                <w:ilvl w:val="0"/>
                <w:numId w:val="20"/>
              </w:numPr>
              <w:spacing w:line="360" w:lineRule="auto"/>
              <w:rPr>
                <w:rFonts w:cstheme="minorHAnsi"/>
              </w:rPr>
            </w:pPr>
            <w:r w:rsidRPr="00ED10E4">
              <w:rPr>
                <w:rFonts w:cstheme="minorHAnsi"/>
              </w:rPr>
              <w:t>Actividad con apoyo de la tecnología: Los estudiantes exponen sus resultados proyectando digitalmente sus tablas comparativas. Se realiza una búsqueda guiada en bases de datos</w:t>
            </w:r>
            <w:r w:rsidRPr="00E61AF1">
              <w:rPr>
                <w:rFonts w:cstheme="minorHAnsi"/>
                <w:b/>
                <w:bCs/>
              </w:rPr>
              <w:t xml:space="preserve"> </w:t>
            </w:r>
            <w:r w:rsidRPr="00ED10E4">
              <w:rPr>
                <w:rFonts w:cstheme="minorHAnsi"/>
              </w:rPr>
              <w:t xml:space="preserve">institucionales </w:t>
            </w:r>
            <w:r w:rsidRPr="00ED10E4">
              <w:rPr>
                <w:rFonts w:cstheme="minorHAnsi"/>
              </w:rPr>
              <w:lastRenderedPageBreak/>
              <w:t>de salud para contrastar la información científica con los efectos biológicos, químicos e institucionales de las metanfetaminas y drogas de uso controlado en la salud pública.</w:t>
            </w:r>
          </w:p>
          <w:p w14:paraId="4F064D6C" w14:textId="77777777" w:rsidR="00990BED" w:rsidRPr="00ED10E4" w:rsidRDefault="00990BED" w:rsidP="00990BED">
            <w:pPr>
              <w:spacing w:line="360" w:lineRule="auto"/>
              <w:ind w:left="708"/>
              <w:rPr>
                <w:rFonts w:cstheme="minorHAnsi"/>
              </w:rPr>
            </w:pPr>
            <w:r w:rsidRPr="00ED10E4">
              <w:rPr>
                <w:rFonts w:cstheme="minorHAnsi"/>
              </w:rPr>
              <w:t>4. Fase de Aplicación</w:t>
            </w:r>
          </w:p>
          <w:p w14:paraId="3FD50A2A" w14:textId="77777777" w:rsidR="00990BED" w:rsidRPr="00ED10E4" w:rsidRDefault="00990BED" w:rsidP="00990BED">
            <w:pPr>
              <w:numPr>
                <w:ilvl w:val="0"/>
                <w:numId w:val="21"/>
              </w:numPr>
              <w:spacing w:line="360" w:lineRule="auto"/>
              <w:rPr>
                <w:rFonts w:cstheme="minorHAnsi"/>
              </w:rPr>
            </w:pPr>
            <w:r w:rsidRPr="00ED10E4">
              <w:rPr>
                <w:rFonts w:cstheme="minorHAnsi"/>
              </w:rPr>
              <w:t>Actividad sin apoyo de la tecnología: En subgrupos, las personas estudiantes diseñan y elaboran un cartel informativo físico empleando materiales reutilizables (cartulinas, recortes), clasificando productos del hogar y detallando protocolos físicos de almacenamiento seguro para la campaña "Estrategias de Salud Químicamente Informadas".</w:t>
            </w:r>
          </w:p>
          <w:p w14:paraId="6AF3D69B" w14:textId="77777777" w:rsidR="00990BED" w:rsidRPr="00ED10E4" w:rsidRDefault="00990BED" w:rsidP="00990BED">
            <w:pPr>
              <w:numPr>
                <w:ilvl w:val="0"/>
                <w:numId w:val="21"/>
              </w:numPr>
              <w:spacing w:line="360" w:lineRule="auto"/>
              <w:rPr>
                <w:rFonts w:cstheme="minorHAnsi"/>
              </w:rPr>
            </w:pPr>
            <w:r w:rsidRPr="00ED10E4">
              <w:rPr>
                <w:rFonts w:cstheme="minorHAnsi"/>
              </w:rPr>
              <w:t xml:space="preserve">Actividad con apoyo de la tecnología: Los subgrupos diseñan una infografía digital o un recurso multimedia interactivo utilizando las herramientas de productividad oficiales de su cuenta estudiantil institucional (como </w:t>
            </w:r>
            <w:proofErr w:type="spellStart"/>
            <w:r w:rsidRPr="00ED10E4">
              <w:rPr>
                <w:rFonts w:cstheme="minorHAnsi"/>
              </w:rPr>
              <w:t>Canva</w:t>
            </w:r>
            <w:proofErr w:type="spellEnd"/>
            <w:r w:rsidRPr="00ED10E4">
              <w:rPr>
                <w:rFonts w:cstheme="minorHAnsi"/>
              </w:rPr>
              <w:t xml:space="preserve"> o Microsoft Office 365), divulgando de manera virtual las advertencias sobre el impacto de compuestos sintéticos estimulantes en el organismo.</w:t>
            </w:r>
          </w:p>
          <w:p w14:paraId="64B6D606" w14:textId="0508C133" w:rsidR="003D4638" w:rsidRPr="00E61AF1" w:rsidRDefault="003D4638" w:rsidP="006D2BF6">
            <w:pPr>
              <w:spacing w:line="360" w:lineRule="auto"/>
              <w:ind w:left="708"/>
              <w:rPr>
                <w:rFonts w:cstheme="minorHAnsi"/>
                <w:b/>
                <w:bCs/>
              </w:rPr>
            </w:pPr>
          </w:p>
        </w:tc>
      </w:tr>
      <w:tr w:rsidR="007D06AA" w:rsidRPr="00997383" w14:paraId="6097C334" w14:textId="77777777" w:rsidTr="00B67057">
        <w:tc>
          <w:tcPr>
            <w:tcW w:w="10164" w:type="dxa"/>
            <w:gridSpan w:val="3"/>
          </w:tcPr>
          <w:p w14:paraId="45FB9BE0" w14:textId="2FD6EC70" w:rsidR="007D06AA" w:rsidRPr="00997383" w:rsidRDefault="007D06AA" w:rsidP="00410C4D">
            <w:pPr>
              <w:jc w:val="center"/>
              <w:rPr>
                <w:rFonts w:cstheme="minorHAnsi"/>
                <w:b/>
                <w:bCs/>
                <w:lang w:val="es-ES"/>
              </w:rPr>
            </w:pPr>
            <w:r w:rsidRPr="00997383">
              <w:rPr>
                <w:rFonts w:cstheme="minorHAnsi"/>
                <w:b/>
                <w:bCs/>
                <w:lang w:val="es-ES"/>
              </w:rPr>
              <w:lastRenderedPageBreak/>
              <w:t>Recursos</w:t>
            </w:r>
            <w:r w:rsidR="009A5158" w:rsidRPr="00997383">
              <w:rPr>
                <w:rFonts w:cstheme="minorHAnsi"/>
                <w:b/>
                <w:bCs/>
                <w:lang w:val="es-ES"/>
              </w:rPr>
              <w:t xml:space="preserve"> complementarios</w:t>
            </w:r>
          </w:p>
        </w:tc>
      </w:tr>
      <w:tr w:rsidR="007D06AA" w:rsidRPr="00997383" w14:paraId="5CEE6871" w14:textId="77777777" w:rsidTr="00B67057">
        <w:tc>
          <w:tcPr>
            <w:tcW w:w="10164" w:type="dxa"/>
            <w:gridSpan w:val="3"/>
          </w:tcPr>
          <w:p w14:paraId="41549B5C" w14:textId="77777777" w:rsidR="00ED10E4" w:rsidRPr="00ED10E4" w:rsidRDefault="00ED10E4" w:rsidP="00ED10E4">
            <w:pPr>
              <w:spacing w:line="360" w:lineRule="auto"/>
              <w:jc w:val="both"/>
              <w:rPr>
                <w:rFonts w:cstheme="minorHAnsi"/>
                <w:b/>
                <w:bCs/>
              </w:rPr>
            </w:pPr>
            <w:r w:rsidRPr="00ED10E4">
              <w:rPr>
                <w:rFonts w:cstheme="minorHAnsi"/>
                <w:b/>
                <w:bCs/>
              </w:rPr>
              <w:t>Material complementario</w:t>
            </w:r>
          </w:p>
          <w:p w14:paraId="0D030413" w14:textId="64977D46" w:rsidR="003002B3" w:rsidRDefault="00ED10E4" w:rsidP="003002B3">
            <w:pPr>
              <w:numPr>
                <w:ilvl w:val="0"/>
                <w:numId w:val="22"/>
              </w:numPr>
              <w:spacing w:line="360" w:lineRule="auto"/>
              <w:jc w:val="both"/>
              <w:rPr>
                <w:rFonts w:cstheme="minorHAnsi"/>
              </w:rPr>
            </w:pPr>
            <w:r w:rsidRPr="00ED10E4">
              <w:rPr>
                <w:rFonts w:cstheme="minorHAnsi"/>
                <w:b/>
                <w:bCs/>
              </w:rPr>
              <w:t>Enlaces web y plataformas digitales:</w:t>
            </w:r>
            <w:r w:rsidRPr="00ED10E4">
              <w:rPr>
                <w:rFonts w:cstheme="minorHAnsi"/>
              </w:rPr>
              <w:t xml:space="preserve"> * </w:t>
            </w:r>
            <w:r w:rsidRPr="00ED10E4">
              <w:rPr>
                <w:rFonts w:cstheme="minorHAnsi"/>
                <w:i/>
                <w:iCs/>
              </w:rPr>
              <w:t>Unidad Interactiva de Separación de Materiales (MEP):</w:t>
            </w:r>
            <w:r w:rsidRPr="00ED10E4">
              <w:rPr>
                <w:rFonts w:cstheme="minorHAnsi"/>
              </w:rPr>
              <w:t xml:space="preserve"> Documento técnico de consulta obligatoria integrado en el programa oficial. Enlace directo: </w:t>
            </w:r>
            <w:hyperlink r:id="rId10" w:history="1">
              <w:r w:rsidR="003002B3" w:rsidRPr="00C959D3">
                <w:rPr>
                  <w:rStyle w:val="Hipervnculo"/>
                  <w:rFonts w:cstheme="minorHAnsi"/>
                </w:rPr>
                <w:t>http://es.calameo.com/read/0013160297a741cb0df94</w:t>
              </w:r>
            </w:hyperlink>
          </w:p>
          <w:p w14:paraId="50767321" w14:textId="77777777" w:rsidR="00ED10E4" w:rsidRPr="00ED10E4" w:rsidRDefault="00ED10E4" w:rsidP="00ED10E4">
            <w:pPr>
              <w:spacing w:line="360" w:lineRule="auto"/>
              <w:jc w:val="both"/>
              <w:rPr>
                <w:rFonts w:cstheme="minorHAnsi"/>
                <w:b/>
                <w:bCs/>
              </w:rPr>
            </w:pPr>
            <w:r w:rsidRPr="00ED10E4">
              <w:rPr>
                <w:rFonts w:cstheme="minorHAnsi"/>
                <w:b/>
                <w:bCs/>
              </w:rPr>
              <w:t>Material de refuerzo para la casa</w:t>
            </w:r>
          </w:p>
          <w:p w14:paraId="6B2B9E84" w14:textId="77777777" w:rsidR="00ED10E4" w:rsidRPr="00ED10E4" w:rsidRDefault="00ED10E4" w:rsidP="00ED10E4">
            <w:pPr>
              <w:numPr>
                <w:ilvl w:val="0"/>
                <w:numId w:val="23"/>
              </w:numPr>
              <w:spacing w:line="360" w:lineRule="auto"/>
              <w:jc w:val="both"/>
              <w:rPr>
                <w:rFonts w:cstheme="minorHAnsi"/>
              </w:rPr>
            </w:pPr>
            <w:r w:rsidRPr="00ED10E4">
              <w:rPr>
                <w:rFonts w:cstheme="minorHAnsi"/>
                <w:b/>
                <w:bCs/>
              </w:rPr>
              <w:t>Ficha de Trabajo Autónomo "Seguridad Química en el Hogar":</w:t>
            </w:r>
            <w:r w:rsidRPr="00ED10E4">
              <w:rPr>
                <w:rFonts w:cstheme="minorHAnsi"/>
              </w:rPr>
              <w:t xml:space="preserve"> Lectura corta y guía de inspección familiar donde el estudiante debe revisar, junto con sus encargados, las etiquetas de tres productos cotidianos (un medicamento, un limpiador y un alimento). Deberá clasificarlos en la bitácora como sustancias puras o mezclas, justificando el protocolo adecuado para su almacenamiento seguro y prevención de riesgos domésticos.</w:t>
            </w:r>
          </w:p>
          <w:p w14:paraId="036D0C84" w14:textId="77777777" w:rsidR="00ED10E4" w:rsidRPr="00ED10E4" w:rsidRDefault="00ED10E4" w:rsidP="00ED10E4">
            <w:pPr>
              <w:spacing w:line="360" w:lineRule="auto"/>
              <w:jc w:val="both"/>
              <w:rPr>
                <w:rFonts w:cstheme="minorHAnsi"/>
                <w:b/>
                <w:bCs/>
              </w:rPr>
            </w:pPr>
            <w:r w:rsidRPr="00ED10E4">
              <w:rPr>
                <w:rFonts w:cstheme="minorHAnsi"/>
                <w:b/>
                <w:bCs/>
              </w:rPr>
              <w:t>Bancos de ítems complementarios</w:t>
            </w:r>
          </w:p>
          <w:p w14:paraId="0985E06D" w14:textId="77777777" w:rsidR="00ED10E4" w:rsidRPr="00ED10E4" w:rsidRDefault="00ED10E4" w:rsidP="00ED10E4">
            <w:pPr>
              <w:spacing w:line="360" w:lineRule="auto"/>
              <w:jc w:val="both"/>
              <w:rPr>
                <w:rFonts w:cstheme="minorHAnsi"/>
              </w:rPr>
            </w:pPr>
            <w:r w:rsidRPr="00ED10E4">
              <w:rPr>
                <w:rFonts w:cstheme="minorHAnsi"/>
              </w:rPr>
              <w:t>Reactivo diseñado bajo las especificaciones técnicas oficiales de la DGEC para su posterior uso en la evaluación formativa de aula:</w:t>
            </w:r>
          </w:p>
          <w:p w14:paraId="6FFF591C" w14:textId="77777777" w:rsidR="00ED10E4" w:rsidRPr="00ED10E4" w:rsidRDefault="00ED10E4" w:rsidP="00ED10E4">
            <w:pPr>
              <w:spacing w:line="360" w:lineRule="auto"/>
              <w:jc w:val="both"/>
              <w:rPr>
                <w:rFonts w:cstheme="minorHAnsi"/>
              </w:rPr>
            </w:pPr>
            <w:r w:rsidRPr="00ED10E4">
              <w:rPr>
                <w:rFonts w:cstheme="minorHAnsi"/>
                <w:b/>
                <w:bCs/>
              </w:rPr>
              <w:t>Considere la siguiente situación técnica:</w:t>
            </w:r>
          </w:p>
          <w:p w14:paraId="320A8B1F" w14:textId="77777777" w:rsidR="00ED10E4" w:rsidRPr="00ED10E4" w:rsidRDefault="00ED10E4" w:rsidP="00ED10E4">
            <w:pPr>
              <w:spacing w:line="360" w:lineRule="auto"/>
              <w:jc w:val="both"/>
              <w:rPr>
                <w:rFonts w:cstheme="minorHAnsi"/>
              </w:rPr>
            </w:pPr>
            <w:r w:rsidRPr="00ED10E4">
              <w:rPr>
                <w:rFonts w:cstheme="minorHAnsi"/>
              </w:rPr>
              <w:t xml:space="preserve">Durante un análisis en el laboratorio de Ciencias, un subgrupo de estudiantes examina un material líquido transparente. Al someter la muestra a un calentamiento constante y controlado, observan que el componente </w:t>
            </w:r>
            <w:r w:rsidRPr="00ED10E4">
              <w:rPr>
                <w:rFonts w:cstheme="minorHAnsi"/>
              </w:rPr>
              <w:lastRenderedPageBreak/>
              <w:t>líquido cambia de fase (evaporación), dejando un residuo sólido cristalino de color blanco en el fondo de la cápsula.</w:t>
            </w:r>
          </w:p>
          <w:p w14:paraId="5987F927" w14:textId="77777777" w:rsidR="00ED10E4" w:rsidRPr="00ED10E4" w:rsidRDefault="00ED10E4" w:rsidP="00ED10E4">
            <w:pPr>
              <w:spacing w:line="360" w:lineRule="auto"/>
              <w:jc w:val="both"/>
              <w:rPr>
                <w:rFonts w:cstheme="minorHAnsi"/>
              </w:rPr>
            </w:pPr>
            <w:r w:rsidRPr="00ED10E4">
              <w:rPr>
                <w:rFonts w:cstheme="minorHAnsi"/>
              </w:rPr>
              <w:t>De acuerdo con las evidencias obtenidas en la práctica, el material líquido inicial se clasifica correctamente como una</w:t>
            </w:r>
          </w:p>
          <w:p w14:paraId="506E45A7" w14:textId="77777777" w:rsidR="00ED10E4" w:rsidRPr="00ED10E4" w:rsidRDefault="00ED10E4" w:rsidP="0053322C">
            <w:pPr>
              <w:spacing w:line="360" w:lineRule="auto"/>
              <w:ind w:left="720"/>
              <w:jc w:val="both"/>
              <w:rPr>
                <w:rFonts w:cstheme="minorHAnsi"/>
              </w:rPr>
            </w:pPr>
            <w:r w:rsidRPr="00ED10E4">
              <w:rPr>
                <w:rFonts w:cstheme="minorHAnsi"/>
                <w:b/>
                <w:bCs/>
              </w:rPr>
              <w:t>A)</w:t>
            </w:r>
            <w:r w:rsidRPr="00ED10E4">
              <w:rPr>
                <w:rFonts w:cstheme="minorHAnsi"/>
              </w:rPr>
              <w:t xml:space="preserve"> sustancia pura de tipo compuesto.</w:t>
            </w:r>
          </w:p>
          <w:p w14:paraId="3172F481" w14:textId="77777777" w:rsidR="00ED10E4" w:rsidRPr="00ED10E4" w:rsidRDefault="00ED10E4" w:rsidP="0053322C">
            <w:pPr>
              <w:spacing w:line="360" w:lineRule="auto"/>
              <w:ind w:left="720"/>
              <w:jc w:val="both"/>
              <w:rPr>
                <w:rFonts w:cstheme="minorHAnsi"/>
              </w:rPr>
            </w:pPr>
            <w:r w:rsidRPr="00ED10E4">
              <w:rPr>
                <w:rFonts w:cstheme="minorHAnsi"/>
                <w:b/>
                <w:bCs/>
              </w:rPr>
              <w:t>B)</w:t>
            </w:r>
            <w:r w:rsidRPr="00ED10E4">
              <w:rPr>
                <w:rFonts w:cstheme="minorHAnsi"/>
              </w:rPr>
              <w:t xml:space="preserve"> mezcla homogénea o disolución.</w:t>
            </w:r>
          </w:p>
          <w:p w14:paraId="221AD4BA" w14:textId="77777777" w:rsidR="00ED10E4" w:rsidRDefault="00ED10E4" w:rsidP="0053322C">
            <w:pPr>
              <w:spacing w:line="360" w:lineRule="auto"/>
              <w:ind w:left="720"/>
              <w:jc w:val="both"/>
              <w:rPr>
                <w:rFonts w:cstheme="minorHAnsi"/>
              </w:rPr>
            </w:pPr>
            <w:r w:rsidRPr="00ED10E4">
              <w:rPr>
                <w:rFonts w:cstheme="minorHAnsi"/>
                <w:b/>
                <w:bCs/>
              </w:rPr>
              <w:t>C)</w:t>
            </w:r>
            <w:r w:rsidRPr="00ED10E4">
              <w:rPr>
                <w:rFonts w:cstheme="minorHAnsi"/>
              </w:rPr>
              <w:t xml:space="preserve"> mezcla heterogénea de tipo coloide.</w:t>
            </w:r>
          </w:p>
          <w:p w14:paraId="3910245E" w14:textId="56E64C4C" w:rsidR="0053322C" w:rsidRPr="00ED10E4" w:rsidRDefault="000E4E82" w:rsidP="000E4E82">
            <w:pPr>
              <w:spacing w:line="360" w:lineRule="auto"/>
              <w:ind w:left="720"/>
              <w:jc w:val="both"/>
              <w:rPr>
                <w:rFonts w:cstheme="minorHAnsi"/>
              </w:rPr>
            </w:pPr>
            <w:r>
              <w:rPr>
                <w:rFonts w:cstheme="minorHAnsi"/>
                <w:b/>
                <w:bCs/>
              </w:rPr>
              <w:t>D</w:t>
            </w:r>
            <w:r w:rsidR="0053322C" w:rsidRPr="00ED10E4">
              <w:rPr>
                <w:rFonts w:cstheme="minorHAnsi"/>
                <w:b/>
                <w:bCs/>
              </w:rPr>
              <w:t>)</w:t>
            </w:r>
            <w:r w:rsidR="0053322C" w:rsidRPr="00ED10E4">
              <w:rPr>
                <w:rFonts w:cstheme="minorHAnsi"/>
              </w:rPr>
              <w:t xml:space="preserve"> </w:t>
            </w:r>
            <w:r>
              <w:rPr>
                <w:rFonts w:cstheme="minorHAnsi"/>
              </w:rPr>
              <w:t>sustancia pura de tipo elemento</w:t>
            </w:r>
            <w:r w:rsidR="0053322C" w:rsidRPr="00ED10E4">
              <w:rPr>
                <w:rFonts w:cstheme="minorHAnsi"/>
              </w:rPr>
              <w:t>.</w:t>
            </w:r>
          </w:p>
          <w:p w14:paraId="7A5FB191" w14:textId="77777777" w:rsidR="00ED10E4" w:rsidRPr="00ED10E4" w:rsidRDefault="00ED10E4" w:rsidP="00ED10E4">
            <w:pPr>
              <w:spacing w:line="360" w:lineRule="auto"/>
              <w:jc w:val="both"/>
              <w:rPr>
                <w:rFonts w:cstheme="minorHAnsi"/>
              </w:rPr>
            </w:pPr>
            <w:r w:rsidRPr="00ED10E4">
              <w:rPr>
                <w:rFonts w:cstheme="minorHAnsi"/>
                <w:i/>
                <w:iCs/>
              </w:rPr>
              <w:t>Clave correcta: B.</w:t>
            </w:r>
            <w:r w:rsidRPr="00ED10E4">
              <w:rPr>
                <w:rFonts w:cstheme="minorHAnsi"/>
              </w:rPr>
              <w:t xml:space="preserve"> Justificación: Las disoluciones o mezclas homogéneas se caracterizan por presentar una sola fase visible; sin embargo, sus componentes individuales pueden ser separados mediante métodos físicos de separación basados en la diferencia de sus puntos de ebullición (como la evaporación), sin alterar la constitución química intrínseca de las sustancias individuales.</w:t>
            </w:r>
          </w:p>
          <w:p w14:paraId="442C0B40" w14:textId="77777777" w:rsidR="00ED10E4" w:rsidRPr="00ED10E4" w:rsidRDefault="00ED10E4" w:rsidP="00ED10E4">
            <w:pPr>
              <w:spacing w:line="360" w:lineRule="auto"/>
              <w:jc w:val="both"/>
              <w:rPr>
                <w:rFonts w:cstheme="minorHAnsi"/>
                <w:b/>
                <w:bCs/>
              </w:rPr>
            </w:pPr>
            <w:r w:rsidRPr="00ED10E4">
              <w:rPr>
                <w:rFonts w:cstheme="minorHAnsi"/>
                <w:b/>
                <w:bCs/>
              </w:rPr>
              <w:t>Recursos para la atención de apoyos educativos (DUA)</w:t>
            </w:r>
          </w:p>
          <w:p w14:paraId="68B86E97" w14:textId="77777777" w:rsidR="00ED10E4" w:rsidRPr="00ED10E4" w:rsidRDefault="00ED10E4" w:rsidP="00ED10E4">
            <w:pPr>
              <w:numPr>
                <w:ilvl w:val="0"/>
                <w:numId w:val="25"/>
              </w:numPr>
              <w:spacing w:line="360" w:lineRule="auto"/>
              <w:jc w:val="both"/>
              <w:rPr>
                <w:rFonts w:cstheme="minorHAnsi"/>
              </w:rPr>
            </w:pPr>
            <w:r w:rsidRPr="00ED10E4">
              <w:rPr>
                <w:rFonts w:cstheme="minorHAnsi"/>
                <w:b/>
                <w:bCs/>
              </w:rPr>
              <w:t>Apoyos Visuales de la DRTE:</w:t>
            </w:r>
            <w:r w:rsidRPr="00ED10E4">
              <w:rPr>
                <w:rFonts w:cstheme="minorHAnsi"/>
              </w:rPr>
              <w:t xml:space="preserve"> Incorporación de plantillas e infografías simplificadas con pictogramas oficiales de la Dirección de Recursos Tecnológicos en Educación (DRTE) que ilustran con pasos numerados y gráficos el montaje de los sistemas de filtración y evaporación, apoyando a estudiantes con barreras en el aprendizaje o comprensión procedimental.</w:t>
            </w:r>
          </w:p>
          <w:p w14:paraId="0677769E" w14:textId="77777777" w:rsidR="00ED10E4" w:rsidRPr="00ED10E4" w:rsidRDefault="00ED10E4" w:rsidP="00ED10E4">
            <w:pPr>
              <w:numPr>
                <w:ilvl w:val="0"/>
                <w:numId w:val="25"/>
              </w:numPr>
              <w:spacing w:line="360" w:lineRule="auto"/>
              <w:jc w:val="both"/>
              <w:rPr>
                <w:rFonts w:cstheme="minorHAnsi"/>
              </w:rPr>
            </w:pPr>
            <w:r w:rsidRPr="00ED10E4">
              <w:rPr>
                <w:rFonts w:cstheme="minorHAnsi"/>
                <w:b/>
                <w:bCs/>
              </w:rPr>
              <w:t xml:space="preserve">Formatos </w:t>
            </w:r>
            <w:proofErr w:type="spellStart"/>
            <w:r w:rsidRPr="00ED10E4">
              <w:rPr>
                <w:rFonts w:cstheme="minorHAnsi"/>
                <w:b/>
                <w:bCs/>
              </w:rPr>
              <w:t>Macrotipo</w:t>
            </w:r>
            <w:proofErr w:type="spellEnd"/>
            <w:r w:rsidRPr="00ED10E4">
              <w:rPr>
                <w:rFonts w:cstheme="minorHAnsi"/>
                <w:b/>
                <w:bCs/>
              </w:rPr>
              <w:t>:</w:t>
            </w:r>
            <w:r w:rsidRPr="00ED10E4">
              <w:rPr>
                <w:rFonts w:cstheme="minorHAnsi"/>
              </w:rPr>
              <w:t xml:space="preserve"> Versiones impresas de las tablas comparativas de clasificación de la materia estructuradas en fuente tipográfica Arial, tamaño 18, para garantizar el acceso a estudiantes con condiciones de baja visión.</w:t>
            </w:r>
          </w:p>
          <w:p w14:paraId="300E441F" w14:textId="77777777" w:rsidR="00ED10E4" w:rsidRPr="00ED10E4" w:rsidRDefault="00ED10E4" w:rsidP="00ED10E4">
            <w:pPr>
              <w:spacing w:line="360" w:lineRule="auto"/>
              <w:jc w:val="both"/>
              <w:rPr>
                <w:rFonts w:cstheme="minorHAnsi"/>
                <w:b/>
                <w:bCs/>
              </w:rPr>
            </w:pPr>
            <w:r w:rsidRPr="00ED10E4">
              <w:rPr>
                <w:rFonts w:cstheme="minorHAnsi"/>
                <w:b/>
                <w:bCs/>
              </w:rPr>
              <w:t>Materiales de profundización</w:t>
            </w:r>
          </w:p>
          <w:p w14:paraId="2E581FFF" w14:textId="77777777" w:rsidR="00ED10E4" w:rsidRDefault="00ED10E4" w:rsidP="00ED10E4">
            <w:pPr>
              <w:numPr>
                <w:ilvl w:val="0"/>
                <w:numId w:val="26"/>
              </w:numPr>
              <w:spacing w:line="360" w:lineRule="auto"/>
              <w:jc w:val="both"/>
              <w:rPr>
                <w:rFonts w:cstheme="minorHAnsi"/>
              </w:rPr>
            </w:pPr>
            <w:r w:rsidRPr="00ED10E4">
              <w:rPr>
                <w:rFonts w:cstheme="minorHAnsi"/>
                <w:b/>
                <w:bCs/>
              </w:rPr>
              <w:t>Estudio de Caso Avanzado:</w:t>
            </w:r>
            <w:r w:rsidRPr="00ED10E4">
              <w:rPr>
                <w:rFonts w:cstheme="minorHAnsi"/>
              </w:rPr>
              <w:t xml:space="preserve"> "Química Forense y Espectrometría en la Detección de Metanfetaminas". Actividad breve de enriquecimiento curricular diseñada para estudiantes ubicados en el nivel "Avanzado" que terminen la práctica de aula de forma temprana. Consiste en el análisis científico del uso de métodos avanzados de separación y purificación analítica en laboratorios de criminalística y salud pública internacional.</w:t>
            </w:r>
          </w:p>
          <w:p w14:paraId="03570E18" w14:textId="77777777" w:rsidR="00DF7535" w:rsidRPr="00DF7535" w:rsidRDefault="00DF7535" w:rsidP="00DF7535">
            <w:pPr>
              <w:pStyle w:val="Ttulo2"/>
              <w:spacing w:before="0" w:line="300" w:lineRule="auto"/>
              <w:rPr>
                <w:rFonts w:asciiTheme="minorHAnsi" w:hAnsiTheme="minorHAnsi" w:cstheme="minorHAnsi"/>
                <w:b/>
                <w:bCs/>
                <w:color w:val="auto"/>
                <w:sz w:val="22"/>
                <w:szCs w:val="22"/>
              </w:rPr>
            </w:pPr>
            <w:r w:rsidRPr="00DF7535">
              <w:rPr>
                <w:rFonts w:asciiTheme="minorHAnsi" w:hAnsiTheme="minorHAnsi" w:cstheme="minorHAnsi"/>
                <w:b/>
                <w:bCs/>
                <w:color w:val="auto"/>
                <w:sz w:val="22"/>
                <w:szCs w:val="22"/>
              </w:rPr>
              <w:lastRenderedPageBreak/>
              <w:t>Recursos MEP</w:t>
            </w:r>
          </w:p>
          <w:p w14:paraId="3DC46544" w14:textId="77777777" w:rsidR="00DF7535" w:rsidRDefault="00DF7535" w:rsidP="00DF7535">
            <w:pPr>
              <w:pBdr>
                <w:top w:val="nil"/>
                <w:left w:val="nil"/>
                <w:bottom w:val="nil"/>
                <w:right w:val="nil"/>
                <w:between w:val="nil"/>
              </w:pBdr>
              <w:spacing w:line="300" w:lineRule="auto"/>
              <w:jc w:val="both"/>
            </w:pPr>
            <w:r w:rsidRPr="00A17184">
              <w:t>A continuación, se comparten valiosos enlaces del repositorio del MEP y el recurso de la Tabla Periódica Muda, con el fin de apoyar a la persona docente en el desarrollo de su práctica educativa diaria y en la diversificación de sus actividades de aula</w:t>
            </w:r>
            <w:r>
              <w:t>.</w:t>
            </w:r>
          </w:p>
          <w:p w14:paraId="387B1EF3" w14:textId="77777777" w:rsidR="00877F5D" w:rsidRPr="00ED10E4" w:rsidRDefault="00877F5D" w:rsidP="00877F5D">
            <w:pPr>
              <w:spacing w:line="360" w:lineRule="auto"/>
              <w:ind w:left="720"/>
              <w:jc w:val="both"/>
              <w:rPr>
                <w:rFonts w:cstheme="minorHAnsi"/>
              </w:rPr>
            </w:pPr>
          </w:p>
          <w:p w14:paraId="206849FA" w14:textId="77777777" w:rsidR="003A74A2" w:rsidRDefault="003A74A2" w:rsidP="003A74A2">
            <w:pPr>
              <w:pBdr>
                <w:top w:val="nil"/>
                <w:left w:val="nil"/>
                <w:bottom w:val="nil"/>
                <w:right w:val="nil"/>
                <w:between w:val="nil"/>
              </w:pBdr>
              <w:spacing w:line="300" w:lineRule="auto"/>
              <w:jc w:val="both"/>
            </w:pPr>
            <w:hyperlink r:id="rId11" w:history="1">
              <w:proofErr w:type="spellStart"/>
              <w:r w:rsidRPr="00FB53C8">
                <w:rPr>
                  <w:rStyle w:val="Hipervnculo"/>
                </w:rPr>
                <w:t>AprendizUp</w:t>
              </w:r>
              <w:proofErr w:type="spellEnd"/>
            </w:hyperlink>
          </w:p>
          <w:p w14:paraId="5BEABBBC" w14:textId="77777777" w:rsidR="003A74A2" w:rsidRDefault="003A74A2" w:rsidP="003A74A2">
            <w:pPr>
              <w:pBdr>
                <w:top w:val="nil"/>
                <w:left w:val="nil"/>
                <w:bottom w:val="nil"/>
                <w:right w:val="nil"/>
                <w:between w:val="nil"/>
              </w:pBdr>
              <w:spacing w:line="300" w:lineRule="auto"/>
              <w:jc w:val="both"/>
            </w:pPr>
          </w:p>
          <w:p w14:paraId="5730F2D0" w14:textId="77777777" w:rsidR="003A74A2" w:rsidRDefault="003A74A2" w:rsidP="003A74A2">
            <w:pPr>
              <w:pBdr>
                <w:top w:val="nil"/>
                <w:left w:val="nil"/>
                <w:bottom w:val="nil"/>
                <w:right w:val="nil"/>
                <w:between w:val="nil"/>
              </w:pBdr>
              <w:spacing w:line="300" w:lineRule="auto"/>
              <w:jc w:val="both"/>
            </w:pPr>
            <w:hyperlink r:id="rId12" w:history="1">
              <w:r w:rsidRPr="00095328">
                <w:rPr>
                  <w:rStyle w:val="Hipervnculo"/>
                  <w:lang w:val="es-ES"/>
                </w:rPr>
                <w:t>Tabla Periódica: generalidades | Ministerio de Educación Pública</w:t>
              </w:r>
            </w:hyperlink>
          </w:p>
          <w:p w14:paraId="0BDFF566" w14:textId="77777777" w:rsidR="003A74A2" w:rsidRPr="00095328" w:rsidRDefault="003A74A2" w:rsidP="003A74A2">
            <w:pPr>
              <w:widowControl w:val="0"/>
              <w:pBdr>
                <w:top w:val="nil"/>
                <w:left w:val="nil"/>
                <w:bottom w:val="nil"/>
                <w:right w:val="nil"/>
                <w:between w:val="nil"/>
              </w:pBdr>
              <w:spacing w:line="300" w:lineRule="auto"/>
              <w:jc w:val="both"/>
            </w:pPr>
          </w:p>
          <w:p w14:paraId="29D609BF" w14:textId="77777777" w:rsidR="003A74A2" w:rsidRDefault="003A74A2" w:rsidP="003A74A2">
            <w:pPr>
              <w:pBdr>
                <w:top w:val="nil"/>
                <w:left w:val="nil"/>
                <w:bottom w:val="nil"/>
                <w:right w:val="nil"/>
                <w:between w:val="nil"/>
              </w:pBdr>
              <w:spacing w:line="300" w:lineRule="auto"/>
              <w:jc w:val="both"/>
            </w:pPr>
            <w:hyperlink r:id="rId13" w:history="1">
              <w:r w:rsidRPr="003A74A2">
                <w:rPr>
                  <w:rStyle w:val="Hipervnculo"/>
                </w:rPr>
                <w:t xml:space="preserve">3D </w:t>
              </w:r>
            </w:hyperlink>
            <w:hyperlink r:id="rId14" w:history="1">
              <w:proofErr w:type="spellStart"/>
              <w:r w:rsidRPr="003A74A2">
                <w:rPr>
                  <w:rStyle w:val="Hipervnculo"/>
                </w:rPr>
                <w:t>Periodic</w:t>
              </w:r>
              <w:proofErr w:type="spellEnd"/>
            </w:hyperlink>
            <w:hyperlink r:id="rId15" w:history="1">
              <w:r w:rsidRPr="003A74A2">
                <w:rPr>
                  <w:rStyle w:val="Hipervnculo"/>
                </w:rPr>
                <w:t xml:space="preserve"> Table</w:t>
              </w:r>
            </w:hyperlink>
          </w:p>
          <w:p w14:paraId="1340A700" w14:textId="77777777" w:rsidR="003A74A2" w:rsidRDefault="003A74A2" w:rsidP="003A74A2">
            <w:pPr>
              <w:pBdr>
                <w:top w:val="nil"/>
                <w:left w:val="nil"/>
                <w:bottom w:val="nil"/>
                <w:right w:val="nil"/>
                <w:between w:val="nil"/>
              </w:pBdr>
              <w:spacing w:line="300" w:lineRule="auto"/>
              <w:jc w:val="both"/>
            </w:pPr>
          </w:p>
          <w:p w14:paraId="325370D6" w14:textId="77777777" w:rsidR="003A74A2" w:rsidRPr="003A74A2" w:rsidRDefault="003A74A2" w:rsidP="003A74A2">
            <w:pPr>
              <w:pBdr>
                <w:top w:val="nil"/>
                <w:left w:val="nil"/>
                <w:bottom w:val="nil"/>
                <w:right w:val="nil"/>
                <w:between w:val="nil"/>
              </w:pBdr>
              <w:spacing w:line="300" w:lineRule="auto"/>
              <w:jc w:val="both"/>
            </w:pPr>
            <w:hyperlink r:id="rId16" w:history="1">
              <w:proofErr w:type="spellStart"/>
              <w:r w:rsidRPr="00EB6E22">
                <w:rPr>
                  <w:rStyle w:val="Hipervnculo"/>
                </w:rPr>
                <w:t>Educatico</w:t>
              </w:r>
              <w:proofErr w:type="spellEnd"/>
              <w:r w:rsidRPr="00EB6E22">
                <w:rPr>
                  <w:rStyle w:val="Hipervnculo"/>
                </w:rPr>
                <w:t xml:space="preserve"> | Ministerio de Educación Pública</w:t>
              </w:r>
            </w:hyperlink>
          </w:p>
          <w:p w14:paraId="461C804F" w14:textId="77777777" w:rsidR="003A74A2" w:rsidRPr="003A74A2" w:rsidRDefault="003A74A2" w:rsidP="003A74A2">
            <w:pPr>
              <w:pBdr>
                <w:top w:val="nil"/>
                <w:left w:val="nil"/>
                <w:bottom w:val="nil"/>
                <w:right w:val="nil"/>
                <w:between w:val="nil"/>
              </w:pBdr>
              <w:spacing w:line="300" w:lineRule="auto"/>
              <w:jc w:val="both"/>
            </w:pPr>
          </w:p>
          <w:p w14:paraId="4E7323E0" w14:textId="77777777" w:rsidR="003A74A2" w:rsidRDefault="003A74A2" w:rsidP="003A74A2">
            <w:pPr>
              <w:pBdr>
                <w:top w:val="nil"/>
                <w:left w:val="nil"/>
                <w:bottom w:val="nil"/>
                <w:right w:val="nil"/>
                <w:between w:val="nil"/>
              </w:pBdr>
              <w:spacing w:line="300" w:lineRule="auto"/>
              <w:jc w:val="both"/>
              <w:rPr>
                <w:lang w:val="en-US"/>
              </w:rPr>
            </w:pPr>
            <w:hyperlink r:id="rId17" w:history="1">
              <w:r w:rsidRPr="00AF439D">
                <w:rPr>
                  <w:rStyle w:val="Hipervnculo"/>
                </w:rPr>
                <w:t>Filtros - Simulaciones Interactivas PhET</w:t>
              </w:r>
            </w:hyperlink>
          </w:p>
          <w:p w14:paraId="323425A9" w14:textId="77777777" w:rsidR="003A74A2" w:rsidRDefault="003A74A2" w:rsidP="003A74A2">
            <w:pPr>
              <w:pBdr>
                <w:top w:val="nil"/>
                <w:left w:val="nil"/>
                <w:bottom w:val="nil"/>
                <w:right w:val="nil"/>
                <w:between w:val="nil"/>
              </w:pBdr>
              <w:spacing w:line="300" w:lineRule="auto"/>
              <w:jc w:val="both"/>
              <w:rPr>
                <w:lang w:val="en-US"/>
              </w:rPr>
            </w:pPr>
          </w:p>
          <w:p w14:paraId="5555F03E" w14:textId="35A17B7F" w:rsidR="009A5158" w:rsidRPr="003A74A2" w:rsidRDefault="003A74A2" w:rsidP="003A74A2">
            <w:pPr>
              <w:widowControl w:val="0"/>
              <w:pBdr>
                <w:top w:val="nil"/>
                <w:left w:val="nil"/>
                <w:bottom w:val="nil"/>
                <w:right w:val="nil"/>
                <w:between w:val="nil"/>
              </w:pBdr>
              <w:spacing w:line="300" w:lineRule="auto"/>
              <w:jc w:val="both"/>
              <w:rPr>
                <w:lang w:val="en-US"/>
              </w:rPr>
            </w:pPr>
            <w:r w:rsidRPr="00C50185">
              <w:rPr>
                <w:noProof/>
                <w:lang w:val="en-US"/>
              </w:rPr>
              <w:drawing>
                <wp:inline distT="0" distB="0" distL="0" distR="0" wp14:anchorId="51EF1193" wp14:editId="5B820BB1">
                  <wp:extent cx="5943600" cy="3924935"/>
                  <wp:effectExtent l="0" t="0" r="0" b="0"/>
                  <wp:docPr id="28810910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09103" name=""/>
                          <pic:cNvPicPr/>
                        </pic:nvPicPr>
                        <pic:blipFill>
                          <a:blip r:embed="rId18"/>
                          <a:stretch>
                            <a:fillRect/>
                          </a:stretch>
                        </pic:blipFill>
                        <pic:spPr>
                          <a:xfrm>
                            <a:off x="0" y="0"/>
                            <a:ext cx="5943600" cy="3924935"/>
                          </a:xfrm>
                          <a:prstGeom prst="rect">
                            <a:avLst/>
                          </a:prstGeom>
                        </pic:spPr>
                      </pic:pic>
                    </a:graphicData>
                  </a:graphic>
                </wp:inline>
              </w:drawing>
            </w:r>
          </w:p>
        </w:tc>
      </w:tr>
      <w:tr w:rsidR="007D06AA" w:rsidRPr="00997383" w14:paraId="276D956C" w14:textId="77777777" w:rsidTr="00B67057">
        <w:tc>
          <w:tcPr>
            <w:tcW w:w="10164" w:type="dxa"/>
            <w:gridSpan w:val="3"/>
          </w:tcPr>
          <w:p w14:paraId="488EC021" w14:textId="6BFA47CE" w:rsidR="007D06AA" w:rsidRPr="00997383" w:rsidRDefault="007D06AA" w:rsidP="000065EF">
            <w:pPr>
              <w:jc w:val="center"/>
              <w:rPr>
                <w:rFonts w:cstheme="minorHAnsi"/>
                <w:b/>
                <w:bCs/>
                <w:color w:val="0070C0"/>
                <w:lang w:val="es-ES"/>
              </w:rPr>
            </w:pPr>
            <w:r w:rsidRPr="00997383">
              <w:rPr>
                <w:rFonts w:cstheme="minorHAnsi"/>
                <w:b/>
                <w:bCs/>
                <w:lang w:val="es-ES"/>
              </w:rPr>
              <w:lastRenderedPageBreak/>
              <w:t>Bibliografía</w:t>
            </w:r>
          </w:p>
        </w:tc>
      </w:tr>
      <w:tr w:rsidR="000065EF" w:rsidRPr="00997383" w14:paraId="2ABF575B" w14:textId="77777777" w:rsidTr="00B67057">
        <w:tc>
          <w:tcPr>
            <w:tcW w:w="10164" w:type="dxa"/>
            <w:gridSpan w:val="3"/>
          </w:tcPr>
          <w:p w14:paraId="353BED8E" w14:textId="42D5E301" w:rsidR="003F1395" w:rsidRPr="003F1395" w:rsidRDefault="003F1395" w:rsidP="00E16839">
            <w:pPr>
              <w:pStyle w:val="Prrafodelista"/>
              <w:numPr>
                <w:ilvl w:val="0"/>
                <w:numId w:val="4"/>
              </w:numPr>
              <w:spacing w:line="360" w:lineRule="auto"/>
              <w:rPr>
                <w:rFonts w:cstheme="minorHAnsi"/>
              </w:rPr>
            </w:pPr>
            <w:r w:rsidRPr="003F1395">
              <w:rPr>
                <w:rFonts w:cstheme="minorHAnsi"/>
              </w:rPr>
              <w:lastRenderedPageBreak/>
              <w:t xml:space="preserve">Ministerio de Educación Pública de Costa Rica. (2017). </w:t>
            </w:r>
            <w:r w:rsidRPr="003F1395">
              <w:rPr>
                <w:rFonts w:cstheme="minorHAnsi"/>
                <w:i/>
                <w:iCs/>
              </w:rPr>
              <w:t>Programa de Estudio de Química: Educación Diversificada</w:t>
            </w:r>
            <w:r w:rsidRPr="003F1395">
              <w:rPr>
                <w:rFonts w:cstheme="minorHAnsi"/>
              </w:rPr>
              <w:t>. San José, Costa Rica: Dirección de Desarrollo Curricular.</w:t>
            </w:r>
          </w:p>
          <w:p w14:paraId="6ECC32A2" w14:textId="665C1699" w:rsidR="000065EF" w:rsidRPr="00FD1809" w:rsidRDefault="000065EF" w:rsidP="00FD1809">
            <w:pPr>
              <w:spacing w:line="360" w:lineRule="auto"/>
              <w:rPr>
                <w:rFonts w:cstheme="minorHAnsi"/>
              </w:rPr>
            </w:pPr>
          </w:p>
        </w:tc>
      </w:tr>
    </w:tbl>
    <w:p w14:paraId="1878DF94" w14:textId="66F2DA16" w:rsidR="00D54ABF" w:rsidRPr="00EB0252" w:rsidRDefault="00D54ABF" w:rsidP="00D54ABF">
      <w:pPr>
        <w:rPr>
          <w:rFonts w:ascii="Arial" w:hAnsi="Arial" w:cs="Arial"/>
          <w:lang w:val="es-ES"/>
        </w:rPr>
      </w:pPr>
    </w:p>
    <w:bookmarkEnd w:id="0"/>
    <w:p w14:paraId="53BC0401" w14:textId="536F7CE1" w:rsidR="004341AE" w:rsidRPr="00EB0252" w:rsidRDefault="004341AE" w:rsidP="00EE6E95">
      <w:pPr>
        <w:spacing w:after="0" w:line="240" w:lineRule="auto"/>
        <w:jc w:val="both"/>
        <w:rPr>
          <w:rFonts w:ascii="Arial" w:hAnsi="Arial" w:cs="Arial"/>
          <w:b/>
          <w:bCs/>
        </w:rPr>
      </w:pPr>
    </w:p>
    <w:p w14:paraId="7FB51399" w14:textId="0C98B26D" w:rsidR="009452CC" w:rsidRPr="00EB0252" w:rsidRDefault="009452CC" w:rsidP="00EE6E95">
      <w:pPr>
        <w:spacing w:after="0" w:line="240" w:lineRule="auto"/>
        <w:jc w:val="both"/>
        <w:rPr>
          <w:rFonts w:ascii="Arial" w:hAnsi="Arial" w:cs="Arial"/>
          <w:b/>
          <w:bCs/>
        </w:rPr>
      </w:pPr>
    </w:p>
    <w:p w14:paraId="493E60E2" w14:textId="4D028880" w:rsidR="009452CC" w:rsidRPr="00EB0252" w:rsidRDefault="009452CC" w:rsidP="00EE6E95">
      <w:pPr>
        <w:spacing w:after="0" w:line="240" w:lineRule="auto"/>
        <w:jc w:val="both"/>
        <w:rPr>
          <w:rFonts w:ascii="Arial" w:hAnsi="Arial" w:cs="Arial"/>
          <w:b/>
          <w:bCs/>
        </w:rPr>
      </w:pPr>
    </w:p>
    <w:p w14:paraId="1A7FFAF7" w14:textId="17E0D4DA" w:rsidR="009452CC" w:rsidRPr="00EB0252" w:rsidRDefault="009452CC" w:rsidP="00EE6E95">
      <w:pPr>
        <w:spacing w:after="0" w:line="240" w:lineRule="auto"/>
        <w:jc w:val="both"/>
        <w:rPr>
          <w:rFonts w:ascii="Arial" w:hAnsi="Arial" w:cs="Arial"/>
          <w:b/>
          <w:bCs/>
        </w:rPr>
      </w:pPr>
    </w:p>
    <w:p w14:paraId="2F27733C" w14:textId="51A8F7B0" w:rsidR="009452CC" w:rsidRDefault="009452CC" w:rsidP="00EE6E95">
      <w:pPr>
        <w:spacing w:after="0" w:line="240" w:lineRule="auto"/>
        <w:jc w:val="both"/>
        <w:rPr>
          <w:rFonts w:ascii="Arial" w:hAnsi="Arial" w:cs="Arial"/>
          <w:b/>
          <w:bCs/>
          <w:sz w:val="24"/>
          <w:szCs w:val="24"/>
        </w:rPr>
      </w:pPr>
    </w:p>
    <w:p w14:paraId="21B97215" w14:textId="5575235F" w:rsidR="009452CC" w:rsidRDefault="009452CC" w:rsidP="00EE6E95">
      <w:pPr>
        <w:spacing w:after="0" w:line="240" w:lineRule="auto"/>
        <w:jc w:val="both"/>
        <w:rPr>
          <w:rFonts w:ascii="Arial" w:hAnsi="Arial" w:cs="Arial"/>
          <w:b/>
          <w:bCs/>
          <w:sz w:val="24"/>
          <w:szCs w:val="24"/>
        </w:rPr>
      </w:pPr>
    </w:p>
    <w:p w14:paraId="3B7CB81A" w14:textId="0DA56D44" w:rsidR="009452CC" w:rsidRDefault="003A74A2" w:rsidP="00EE6E95">
      <w:pPr>
        <w:spacing w:after="0" w:line="240" w:lineRule="auto"/>
        <w:jc w:val="both"/>
        <w:rPr>
          <w:rFonts w:ascii="Arial" w:hAnsi="Arial" w:cs="Arial"/>
          <w:b/>
          <w:bCs/>
          <w:sz w:val="24"/>
          <w:szCs w:val="24"/>
        </w:rPr>
      </w:pPr>
      <w:r>
        <w:rPr>
          <w:noProof/>
        </w:rPr>
        <w:drawing>
          <wp:anchor distT="0" distB="0" distL="114300" distR="114300" simplePos="0" relativeHeight="251659264" behindDoc="1" locked="0" layoutInCell="1" allowOverlap="1" wp14:anchorId="405E97B2" wp14:editId="03D142DB">
            <wp:simplePos x="0" y="0"/>
            <wp:positionH relativeFrom="margin">
              <wp:posOffset>-959485</wp:posOffset>
            </wp:positionH>
            <wp:positionV relativeFrom="paragraph">
              <wp:posOffset>-1302385</wp:posOffset>
            </wp:positionV>
            <wp:extent cx="7385050" cy="9036050"/>
            <wp:effectExtent l="0" t="0" r="6350" b="0"/>
            <wp:wrapNone/>
            <wp:docPr id="97306161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385050" cy="903605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9452CC" w:rsidSect="00F32602">
      <w:headerReference w:type="default" r:id="rId20"/>
      <w:footerReference w:type="default" r:id="rId21"/>
      <w:pgSz w:w="12240" w:h="15840"/>
      <w:pgMar w:top="1418"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8FB94" w14:textId="77777777" w:rsidR="00E30113" w:rsidRPr="00752D17" w:rsidRDefault="00E30113" w:rsidP="006526DF">
      <w:pPr>
        <w:spacing w:after="0" w:line="240" w:lineRule="auto"/>
      </w:pPr>
      <w:r w:rsidRPr="00752D17">
        <w:separator/>
      </w:r>
    </w:p>
  </w:endnote>
  <w:endnote w:type="continuationSeparator" w:id="0">
    <w:p w14:paraId="2430628A" w14:textId="77777777" w:rsidR="00E30113" w:rsidRPr="00752D17" w:rsidRDefault="00E30113" w:rsidP="006526DF">
      <w:pPr>
        <w:spacing w:after="0" w:line="240" w:lineRule="auto"/>
      </w:pPr>
      <w:r w:rsidRPr="00752D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ndersonSansW00-BasicLight">
    <w:altName w:val="Calibri"/>
    <w:charset w:val="00"/>
    <w:family w:val="auto"/>
    <w:pitch w:val="variable"/>
    <w:sig w:usb0="A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37D08" w14:textId="4638245B" w:rsidR="00131A5A" w:rsidRDefault="00131A5A" w:rsidP="00131A5A">
    <w:pPr>
      <w:pStyle w:val="Piedepgina"/>
      <w:rPr>
        <w:rFonts w:ascii="HendersonSansW00-BasicLight" w:hAnsi="HendersonSansW00-BasicLight" w:cstheme="minorHAnsi"/>
        <w:sz w:val="18"/>
        <w:szCs w:val="18"/>
      </w:rPr>
    </w:pPr>
  </w:p>
  <w:p w14:paraId="5337FDDC" w14:textId="72D79CBC" w:rsidR="00131A5A" w:rsidRDefault="002A4C79" w:rsidP="00131A5A">
    <w:pPr>
      <w:pStyle w:val="Piedepgina"/>
      <w:jc w:val="center"/>
      <w:rPr>
        <w:rFonts w:ascii="Verdana" w:hAnsi="Verdana" w:cstheme="minorHAnsi"/>
      </w:rPr>
    </w:pPr>
    <w:r>
      <w:rPr>
        <w:rFonts w:ascii="HendersonSansW00-BasicLight" w:hAnsi="HendersonSansW00-BasicLight" w:cstheme="minorHAnsi"/>
        <w:noProof/>
        <w:sz w:val="18"/>
        <w:szCs w:val="18"/>
        <w14:ligatures w14:val="standardContextual"/>
      </w:rPr>
      <mc:AlternateContent>
        <mc:Choice Requires="wps">
          <w:drawing>
            <wp:anchor distT="0" distB="0" distL="114300" distR="114300" simplePos="0" relativeHeight="251680768" behindDoc="0" locked="0" layoutInCell="1" allowOverlap="1" wp14:anchorId="6F3665EB" wp14:editId="7D72D818">
              <wp:simplePos x="0" y="0"/>
              <wp:positionH relativeFrom="margin">
                <wp:posOffset>88265</wp:posOffset>
              </wp:positionH>
              <wp:positionV relativeFrom="paragraph">
                <wp:posOffset>118745</wp:posOffset>
              </wp:positionV>
              <wp:extent cx="5435600" cy="0"/>
              <wp:effectExtent l="0" t="0" r="0" b="0"/>
              <wp:wrapNone/>
              <wp:docPr id="600316381" name="Conector recto 1"/>
              <wp:cNvGraphicFramePr/>
              <a:graphic xmlns:a="http://schemas.openxmlformats.org/drawingml/2006/main">
                <a:graphicData uri="http://schemas.microsoft.com/office/word/2010/wordprocessingShape">
                  <wps:wsp>
                    <wps:cNvCnPr/>
                    <wps:spPr>
                      <a:xfrm flipV="1">
                        <a:off x="0" y="0"/>
                        <a:ext cx="5435600" cy="0"/>
                      </a:xfrm>
                      <a:prstGeom prst="line">
                        <a:avLst/>
                      </a:prstGeom>
                      <a:ln>
                        <a:solidFill>
                          <a:srgbClr val="19295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212F1B" id="Conector recto 1" o:spid="_x0000_s1026" style="position:absolute;flip:y;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95pt,9.35pt" to="434.9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uRXwQEAAN8DAAAOAAAAZHJzL2Uyb0RvYy54bWysU01v2zAMvQ/YfxB0X+xkS7EacXpo0V2K&#10;rtjXXZGpWIAkCpIaO/9+lJy4xVYMWNGLYEp8j3yP9OZqtIYdIESNruXLRc0ZOImddvuW//xx++Ez&#10;ZzEJ1wmDDlp+hMivtu/fbQbfwAp7NB0ERiQuNoNveZ+Sb6oqyh6siAv04OhRYbAiURj2VRfEQOzW&#10;VKu6vqgGDJ0PKCFGur2ZHvm28CsFMn1VKkJipuXUWypnKOcun9V2I5p9EL7X8tSGeEUXVmhHRWeq&#10;G5EEewz6LyqrZcCIKi0k2gqV0hKKBlKzrP9Q870XHooWMif62ab4drTy/nDtHgLZMPjYRP8QsopR&#10;BcuU0f4XzbTook7ZWGw7zrbBmJiky/Wnj+uLmtyV57dqoshUPsT0BdCy/NFyo11WJBpxuIuJylLq&#10;OSVfG5fPiEZ3t9qYEoT97toEdhA0w+Xl6nK9ymMj4LM0ijK0elJRvtLRwET7DRTTHXU76SkLBjOt&#10;kBJcWp54jaPsDFPUwgysS9//BJ7yMxTK8v0PeEaUyujSDLbaYXipehrPLasp/+zApDtbsMPuWOZb&#10;rKEtKs6dNj6v6fO4wJ/+y+1vAAAA//8DAFBLAwQUAAYACAAAACEAJZ8GBtwAAAAIAQAADwAAAGRy&#10;cy9kb3ducmV2LnhtbExPTUvDQBC9C/6HZQRvdlOrbRqzKVIoilCkrRdv0+yYRLOzIbtto7/eEQ96&#10;Gt4Hb97LF4Nr1ZH60Hg2MB4loIhLbxuuDLzsVlcpqBCRLbaeycAnBVgU52c5ZtafeEPHbayUhHDI&#10;0EAdY5dpHcqaHIaR74hFe/O9wyiwr7Tt8SThrtXXSTLVDhuWDzV2tKyp/NgenIFn/87L1WQWxuvX&#10;xwd/g7fN11NnzOXFcH8HKtIQ/8zwU1+qQyGd9v7ANqhW8GQuTrnpDJTo6XQuxP6X0EWu/w8ovgEA&#10;AP//AwBQSwECLQAUAAYACAAAACEAtoM4kv4AAADhAQAAEwAAAAAAAAAAAAAAAAAAAAAAW0NvbnRl&#10;bnRfVHlwZXNdLnhtbFBLAQItABQABgAIAAAAIQA4/SH/1gAAAJQBAAALAAAAAAAAAAAAAAAAAC8B&#10;AABfcmVscy8ucmVsc1BLAQItABQABgAIAAAAIQCItuRXwQEAAN8DAAAOAAAAAAAAAAAAAAAAAC4C&#10;AABkcnMvZTJvRG9jLnhtbFBLAQItABQABgAIAAAAIQAlnwYG3AAAAAgBAAAPAAAAAAAAAAAAAAAA&#10;ABsEAABkcnMvZG93bnJldi54bWxQSwUGAAAAAAQABADzAAAAJAUAAAAA&#10;" strokecolor="#192952" strokeweight=".5pt">
              <v:stroke joinstyle="miter"/>
              <w10:wrap anchorx="margin"/>
            </v:line>
          </w:pict>
        </mc:Fallback>
      </mc:AlternateContent>
    </w:r>
  </w:p>
  <w:p w14:paraId="0184572D" w14:textId="07E639AA" w:rsidR="00710213" w:rsidRPr="00C00FFF" w:rsidRDefault="00710213" w:rsidP="00710213">
    <w:pPr>
      <w:spacing w:after="0" w:line="240" w:lineRule="auto"/>
      <w:jc w:val="center"/>
      <w:rPr>
        <w:rFonts w:ascii="Arial" w:hAnsi="Arial" w:cs="Arial"/>
        <w:sz w:val="20"/>
        <w:szCs w:val="20"/>
      </w:rPr>
    </w:pPr>
    <w:r w:rsidRPr="00C00FFF">
      <w:rPr>
        <w:rFonts w:ascii="Arial" w:hAnsi="Arial" w:cs="Arial"/>
        <w:color w:val="000000"/>
        <w:sz w:val="20"/>
        <w:szCs w:val="20"/>
      </w:rPr>
      <w:t xml:space="preserve">San José, </w:t>
    </w:r>
    <w:r w:rsidRPr="00C00FFF">
      <w:rPr>
        <w:rFonts w:ascii="Arial" w:hAnsi="Arial" w:cs="Arial"/>
        <w:sz w:val="20"/>
        <w:szCs w:val="20"/>
      </w:rPr>
      <w:t>Complejo ICE, Sabana Norte, del Hotel Palma Real 150 m. al norte, Edificios Bloque A.</w:t>
    </w:r>
  </w:p>
  <w:p w14:paraId="4D10FCA3" w14:textId="77777777" w:rsidR="00710213" w:rsidRPr="00C00FFF" w:rsidRDefault="00710213" w:rsidP="00710213">
    <w:pPr>
      <w:spacing w:after="0" w:line="240" w:lineRule="auto"/>
      <w:jc w:val="center"/>
      <w:rPr>
        <w:rFonts w:ascii="Arial" w:hAnsi="Arial" w:cs="Arial"/>
        <w:color w:val="000000"/>
        <w:sz w:val="20"/>
        <w:szCs w:val="20"/>
      </w:rPr>
    </w:pPr>
    <w:r w:rsidRPr="00C00FFF">
      <w:rPr>
        <w:rFonts w:ascii="Arial" w:hAnsi="Arial" w:cs="Arial"/>
        <w:color w:val="000000"/>
        <w:sz w:val="20"/>
        <w:szCs w:val="20"/>
      </w:rPr>
      <w:t xml:space="preserve">Correo electrónico: </w:t>
    </w:r>
    <w:r>
      <w:rPr>
        <w:rFonts w:ascii="Arial" w:hAnsi="Arial" w:cs="Arial"/>
        <w:color w:val="000000"/>
        <w:sz w:val="20"/>
        <w:szCs w:val="20"/>
      </w:rPr>
      <w:t>direccióncurricular</w:t>
    </w:r>
    <w:r w:rsidRPr="00C00FFF">
      <w:rPr>
        <w:rFonts w:ascii="Arial" w:hAnsi="Arial" w:cs="Arial"/>
        <w:color w:val="2F5496" w:themeColor="accent1" w:themeShade="BF"/>
        <w:sz w:val="20"/>
        <w:szCs w:val="20"/>
      </w:rPr>
      <w:t>@mep.go.cr</w:t>
    </w:r>
  </w:p>
  <w:p w14:paraId="49CDD47A" w14:textId="7566BD98" w:rsidR="006526DF" w:rsidRPr="002A4C79" w:rsidRDefault="006526DF" w:rsidP="00710213">
    <w:pPr>
      <w:pStyle w:val="Piedepgina"/>
      <w:jc w:val="center"/>
      <w:rPr>
        <w:rFonts w:ascii="Verdana" w:hAnsi="Verdana" w:cstheme="minorHAnsi"/>
        <w:color w:val="0563C1" w:themeColor="hyperlink"/>
        <w:sz w:val="24"/>
        <w:szCs w:val="24"/>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88501" w14:textId="77777777" w:rsidR="00E30113" w:rsidRPr="00752D17" w:rsidRDefault="00E30113" w:rsidP="006526DF">
      <w:pPr>
        <w:spacing w:after="0" w:line="240" w:lineRule="auto"/>
      </w:pPr>
      <w:r w:rsidRPr="00752D17">
        <w:separator/>
      </w:r>
    </w:p>
  </w:footnote>
  <w:footnote w:type="continuationSeparator" w:id="0">
    <w:p w14:paraId="17807389" w14:textId="77777777" w:rsidR="00E30113" w:rsidRPr="00752D17" w:rsidRDefault="00E30113" w:rsidP="006526DF">
      <w:pPr>
        <w:spacing w:after="0" w:line="240" w:lineRule="auto"/>
      </w:pPr>
      <w:r w:rsidRPr="00752D1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1EEA4" w14:textId="5B053CF2" w:rsidR="00131A5A" w:rsidRDefault="009B4F01">
    <w:pPr>
      <w:pStyle w:val="Encabezado"/>
      <w:rPr>
        <w:noProof/>
      </w:rPr>
    </w:pPr>
    <w:r w:rsidRPr="00752D17">
      <w:rPr>
        <w:noProof/>
      </w:rPr>
      <mc:AlternateContent>
        <mc:Choice Requires="wps">
          <w:drawing>
            <wp:anchor distT="0" distB="0" distL="114300" distR="114300" simplePos="0" relativeHeight="251684864" behindDoc="0" locked="0" layoutInCell="1" allowOverlap="1" wp14:anchorId="454DC6AE" wp14:editId="3D0DC37B">
              <wp:simplePos x="0" y="0"/>
              <wp:positionH relativeFrom="page">
                <wp:posOffset>4566285</wp:posOffset>
              </wp:positionH>
              <wp:positionV relativeFrom="paragraph">
                <wp:posOffset>-267335</wp:posOffset>
              </wp:positionV>
              <wp:extent cx="2628900" cy="723900"/>
              <wp:effectExtent l="0" t="0" r="0" b="0"/>
              <wp:wrapNone/>
              <wp:docPr id="94082526" name="Rectángulo 3"/>
              <wp:cNvGraphicFramePr/>
              <a:graphic xmlns:a="http://schemas.openxmlformats.org/drawingml/2006/main">
                <a:graphicData uri="http://schemas.microsoft.com/office/word/2010/wordprocessingShape">
                  <wps:wsp>
                    <wps:cNvSpPr/>
                    <wps:spPr>
                      <a:xfrm>
                        <a:off x="0" y="0"/>
                        <a:ext cx="2628900" cy="7239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4DC6AE" id="Rectángulo 3" o:spid="_x0000_s1026" style="position:absolute;margin-left:359.55pt;margin-top:-21.05pt;width:207pt;height:57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lTPbQIAAEEFAAAOAAAAZHJzL2Uyb0RvYy54bWysVEtv2zAMvg/YfxB0X+1k6SuoUwQpOgwo&#10;2qLt0LMiS7UBWdQoJXb260fJjtO1xQ7DLjbFx0fyE6mLy64xbKvQ12ALPjnKOVNWQlnbl4L/eLr+&#10;csaZD8KWwoBVBd8pzy8Xnz9dtG6uplCBKRUyArF+3rqCVyG4eZZ5WalG+CNwypJRAzYi0BFfshJF&#10;S+iNyaZ5fpK1gKVDkMp70l71Rr5I+ForGe609iowU3CqLaQvpu86frPFhZi/oHBVLYcyxD9U0Yja&#10;UtIR6koEwTZYv4NqaongQYcjCU0GWtdSpR6om0n+ppvHSjiVeiFyvBtp8v8PVt5uH909Eg2t83NP&#10;Yuyi09jEP9XHukTWbiRLdYFJUk5PpmfnOXEqyXY6/RplgskO0Q59+KagYVEoONJlJI7E9saH3nXv&#10;EpNZuK6NSRdi7B8Kwoya7FBiksLOqOhn7IPSrC5jUSlBmh61Msi2gu5dSKlsmPSmSpSqV0+O87Hk&#10;MSI1kAAjsqaCRuwBIE7me+y+ncE/hqo0fGNw/rfC+uAxImUGG8bgpraAHwEY6mrI3PvvSeqpiSyF&#10;bt2RSxTXUO7ukSH0W+CdvK7pZm6ED/cCaezpMmmVwx19tIG24DBInFWAvz7SR3+aRrJy1tIaFdz/&#10;3AhUnJnvlub0fDKbxb1Lh9nx6ZQO+Nqyfm2xm2YFdGMTejScTGL0D2YvaoTmmTZ+GbOSSVhJuQsu&#10;A+4Pq9CvN70ZUi2XyY12zYlwYx+djOCR4Dh5T92zQDeMZ6DBvoX9yon5myntfWOkheUmgK7TCB94&#10;HainPU0zNLwp8SF4fU5eh5dv8RsAAP//AwBQSwMEFAAGAAgAAAAhAN+0jYHeAAAACwEAAA8AAABk&#10;cnMvZG93bnJldi54bWxMj81OwzAQhO9IvIO1SNxaJy2CEuJUgIQQ6qGiwN2xt0lEvI5i56dvz5YL&#10;3GY1n2Zn8u3sWjFiHxpPCtJlAgLJeNtQpeDz42WxARGiJqtbT6jghAG2xeVFrjPrJ3rH8RArwSEU&#10;Mq2gjrHLpAymRqfD0ndI7B1973Tks6+k7fXE4a6VqyS5lU43xB9q3eFzjeb7MDgFX/74NDlT0tt4&#10;2jfD6643ZrNT6vpqfnwAEXGOfzCc63N1KLhT6QeyQbQK7tL7lFEFi5sVizORrtesyl8PZJHL/xuK&#10;HwAAAP//AwBQSwECLQAUAAYACAAAACEAtoM4kv4AAADhAQAAEwAAAAAAAAAAAAAAAAAAAAAAW0Nv&#10;bnRlbnRfVHlwZXNdLnhtbFBLAQItABQABgAIAAAAIQA4/SH/1gAAAJQBAAALAAAAAAAAAAAAAAAA&#10;AC8BAABfcmVscy8ucmVsc1BLAQItABQABgAIAAAAIQAkSlTPbQIAAEEFAAAOAAAAAAAAAAAAAAAA&#10;AC4CAABkcnMvZTJvRG9jLnhtbFBLAQItABQABgAIAAAAIQDftI2B3gAAAAsBAAAPAAAAAAAAAAAA&#10;AAAAAMcEAABkcnMvZG93bnJldi54bWxQSwUGAAAAAAQABADzAAAA0gUAAAAA&#10;" filled="f" stroked="f" strokeweight="1pt">
              <v:textbo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v:textbox>
              <w10:wrap anchorx="page"/>
            </v:rect>
          </w:pict>
        </mc:Fallback>
      </mc:AlternateContent>
    </w:r>
    <w:r>
      <w:rPr>
        <w:noProof/>
        <w14:ligatures w14:val="standardContextual"/>
      </w:rPr>
      <w:drawing>
        <wp:anchor distT="0" distB="0" distL="114300" distR="114300" simplePos="0" relativeHeight="251682816" behindDoc="1" locked="0" layoutInCell="1" allowOverlap="1" wp14:anchorId="722644BE" wp14:editId="17A543C3">
          <wp:simplePos x="0" y="0"/>
          <wp:positionH relativeFrom="column">
            <wp:posOffset>-1112520</wp:posOffset>
          </wp:positionH>
          <wp:positionV relativeFrom="page">
            <wp:posOffset>-8255</wp:posOffset>
          </wp:positionV>
          <wp:extent cx="7750598" cy="10029825"/>
          <wp:effectExtent l="0" t="0" r="3175" b="0"/>
          <wp:wrapNone/>
          <wp:docPr id="983649415" name="Imagen 983649415"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032597" name="Imagen 2" descr="Interfaz de usuario gráfica, Aplicación&#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50598" cy="10029825"/>
                  </a:xfrm>
                  <a:prstGeom prst="rect">
                    <a:avLst/>
                  </a:prstGeom>
                </pic:spPr>
              </pic:pic>
            </a:graphicData>
          </a:graphic>
          <wp14:sizeRelH relativeFrom="margin">
            <wp14:pctWidth>0</wp14:pctWidth>
          </wp14:sizeRelH>
          <wp14:sizeRelV relativeFrom="margin">
            <wp14:pctHeight>0</wp14:pctHeight>
          </wp14:sizeRelV>
        </wp:anchor>
      </w:drawing>
    </w:r>
  </w:p>
  <w:p w14:paraId="0400299A" w14:textId="308C395B" w:rsidR="00AE049E" w:rsidRDefault="00AE049E">
    <w:pPr>
      <w:pStyle w:val="Encabezado"/>
    </w:pPr>
  </w:p>
  <w:p w14:paraId="0899CCA5" w14:textId="6E7ED83C" w:rsidR="006526DF" w:rsidRDefault="006526DF">
    <w:pPr>
      <w:pStyle w:val="Encabezado"/>
    </w:pPr>
  </w:p>
  <w:p w14:paraId="362352EA" w14:textId="3773C032" w:rsidR="00C95564" w:rsidRPr="00752D17" w:rsidRDefault="00C95564" w:rsidP="003122EE">
    <w:pPr>
      <w:pStyle w:val="Piedepgina"/>
      <w:jc w:val="center"/>
    </w:pPr>
    <w:r>
      <w:tab/>
    </w:r>
    <w:r>
      <w:tab/>
    </w:r>
  </w:p>
  <w:p w14:paraId="43AC0611" w14:textId="1B18F403" w:rsidR="00057B1F" w:rsidRPr="00752D17" w:rsidRDefault="00C95564" w:rsidP="008C6777">
    <w:pPr>
      <w:pStyle w:val="Encabezado"/>
      <w:tabs>
        <w:tab w:val="clear" w:pos="4419"/>
        <w:tab w:val="clear" w:pos="8838"/>
        <w:tab w:val="left" w:pos="3590"/>
        <w:tab w:val="left" w:pos="5920"/>
      </w:tabs>
    </w:pPr>
    <w:r>
      <w:tab/>
    </w:r>
    <w:r w:rsidR="008C677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5DD8"/>
    <w:multiLevelType w:val="multilevel"/>
    <w:tmpl w:val="EEF6E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532189"/>
    <w:multiLevelType w:val="multilevel"/>
    <w:tmpl w:val="82382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0D35DB"/>
    <w:multiLevelType w:val="multilevel"/>
    <w:tmpl w:val="A606BA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FB217F"/>
    <w:multiLevelType w:val="multilevel"/>
    <w:tmpl w:val="8BCC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A4699B"/>
    <w:multiLevelType w:val="hybridMultilevel"/>
    <w:tmpl w:val="81A035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79114CB"/>
    <w:multiLevelType w:val="multilevel"/>
    <w:tmpl w:val="E14CE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6663C4"/>
    <w:multiLevelType w:val="multilevel"/>
    <w:tmpl w:val="3F308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AD67B9"/>
    <w:multiLevelType w:val="multilevel"/>
    <w:tmpl w:val="CA36F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405324"/>
    <w:multiLevelType w:val="multilevel"/>
    <w:tmpl w:val="C2D26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515C76"/>
    <w:multiLevelType w:val="multilevel"/>
    <w:tmpl w:val="E15C0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EC3394"/>
    <w:multiLevelType w:val="multilevel"/>
    <w:tmpl w:val="EECCC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6D1146"/>
    <w:multiLevelType w:val="multilevel"/>
    <w:tmpl w:val="96304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74580F"/>
    <w:multiLevelType w:val="multilevel"/>
    <w:tmpl w:val="EAB27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790426"/>
    <w:multiLevelType w:val="hybridMultilevel"/>
    <w:tmpl w:val="B6DA679A"/>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14" w15:restartNumberingAfterBreak="0">
    <w:nsid w:val="36AE7671"/>
    <w:multiLevelType w:val="multilevel"/>
    <w:tmpl w:val="28023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E35C20"/>
    <w:multiLevelType w:val="hybridMultilevel"/>
    <w:tmpl w:val="E5B85860"/>
    <w:lvl w:ilvl="0" w:tplc="3EE6674A">
      <w:start w:val="1"/>
      <w:numFmt w:val="decimal"/>
      <w:lvlText w:val="%1-"/>
      <w:lvlJc w:val="left"/>
      <w:pPr>
        <w:ind w:left="720" w:hanging="360"/>
      </w:pPr>
      <w:rPr>
        <w:rFonts w:hint="default"/>
      </w:rPr>
    </w:lvl>
    <w:lvl w:ilvl="1" w:tplc="140A0019">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6" w15:restartNumberingAfterBreak="0">
    <w:nsid w:val="3E6C081F"/>
    <w:multiLevelType w:val="multilevel"/>
    <w:tmpl w:val="5F5CA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7C580C"/>
    <w:multiLevelType w:val="multilevel"/>
    <w:tmpl w:val="1FB0E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B3515F"/>
    <w:multiLevelType w:val="multilevel"/>
    <w:tmpl w:val="F5D468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A45538"/>
    <w:multiLevelType w:val="multilevel"/>
    <w:tmpl w:val="1C928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0268C5"/>
    <w:multiLevelType w:val="multilevel"/>
    <w:tmpl w:val="26DC1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316CEE"/>
    <w:multiLevelType w:val="multilevel"/>
    <w:tmpl w:val="7452D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7C4B3B"/>
    <w:multiLevelType w:val="multilevel"/>
    <w:tmpl w:val="C9B49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7D5A2B"/>
    <w:multiLevelType w:val="multilevel"/>
    <w:tmpl w:val="DFD6B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E970B6"/>
    <w:multiLevelType w:val="multilevel"/>
    <w:tmpl w:val="94005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AC3420"/>
    <w:multiLevelType w:val="hybridMultilevel"/>
    <w:tmpl w:val="77B857C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16cid:durableId="1713572385">
    <w:abstractNumId w:val="13"/>
  </w:num>
  <w:num w:numId="2" w16cid:durableId="289484402">
    <w:abstractNumId w:val="25"/>
  </w:num>
  <w:num w:numId="3" w16cid:durableId="739717380">
    <w:abstractNumId w:val="15"/>
  </w:num>
  <w:num w:numId="4" w16cid:durableId="1015377533">
    <w:abstractNumId w:val="4"/>
  </w:num>
  <w:num w:numId="5" w16cid:durableId="942106144">
    <w:abstractNumId w:val="8"/>
  </w:num>
  <w:num w:numId="6" w16cid:durableId="1201018509">
    <w:abstractNumId w:val="7"/>
  </w:num>
  <w:num w:numId="7" w16cid:durableId="605116830">
    <w:abstractNumId w:val="20"/>
  </w:num>
  <w:num w:numId="8" w16cid:durableId="596980011">
    <w:abstractNumId w:val="21"/>
  </w:num>
  <w:num w:numId="9" w16cid:durableId="2121219279">
    <w:abstractNumId w:val="24"/>
  </w:num>
  <w:num w:numId="10" w16cid:durableId="722607991">
    <w:abstractNumId w:val="3"/>
  </w:num>
  <w:num w:numId="11" w16cid:durableId="1889224085">
    <w:abstractNumId w:val="17"/>
  </w:num>
  <w:num w:numId="12" w16cid:durableId="1696611669">
    <w:abstractNumId w:val="2"/>
  </w:num>
  <w:num w:numId="13" w16cid:durableId="1617911745">
    <w:abstractNumId w:val="14"/>
  </w:num>
  <w:num w:numId="14" w16cid:durableId="835878503">
    <w:abstractNumId w:val="11"/>
  </w:num>
  <w:num w:numId="15" w16cid:durableId="1557470977">
    <w:abstractNumId w:val="0"/>
  </w:num>
  <w:num w:numId="16" w16cid:durableId="33890871">
    <w:abstractNumId w:val="10"/>
  </w:num>
  <w:num w:numId="17" w16cid:durableId="1852257631">
    <w:abstractNumId w:val="18"/>
  </w:num>
  <w:num w:numId="18" w16cid:durableId="1304776349">
    <w:abstractNumId w:val="19"/>
  </w:num>
  <w:num w:numId="19" w16cid:durableId="717438350">
    <w:abstractNumId w:val="5"/>
  </w:num>
  <w:num w:numId="20" w16cid:durableId="1839924722">
    <w:abstractNumId w:val="9"/>
  </w:num>
  <w:num w:numId="21" w16cid:durableId="1061097658">
    <w:abstractNumId w:val="16"/>
  </w:num>
  <w:num w:numId="22" w16cid:durableId="984703526">
    <w:abstractNumId w:val="1"/>
  </w:num>
  <w:num w:numId="23" w16cid:durableId="1521047162">
    <w:abstractNumId w:val="6"/>
  </w:num>
  <w:num w:numId="24" w16cid:durableId="971518290">
    <w:abstractNumId w:val="22"/>
  </w:num>
  <w:num w:numId="25" w16cid:durableId="501160338">
    <w:abstractNumId w:val="23"/>
  </w:num>
  <w:num w:numId="26" w16cid:durableId="106961669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6DF"/>
    <w:rsid w:val="000065EF"/>
    <w:rsid w:val="000117F0"/>
    <w:rsid w:val="000205E4"/>
    <w:rsid w:val="0002322A"/>
    <w:rsid w:val="00057B1F"/>
    <w:rsid w:val="00060E20"/>
    <w:rsid w:val="00062DC4"/>
    <w:rsid w:val="00064934"/>
    <w:rsid w:val="00066FF4"/>
    <w:rsid w:val="00070021"/>
    <w:rsid w:val="00071996"/>
    <w:rsid w:val="000806AF"/>
    <w:rsid w:val="000832D1"/>
    <w:rsid w:val="00095B3C"/>
    <w:rsid w:val="000A1243"/>
    <w:rsid w:val="000B40FF"/>
    <w:rsid w:val="000B77F0"/>
    <w:rsid w:val="000C641D"/>
    <w:rsid w:val="000E157E"/>
    <w:rsid w:val="000E4E82"/>
    <w:rsid w:val="000E7888"/>
    <w:rsid w:val="000F3CED"/>
    <w:rsid w:val="001149DC"/>
    <w:rsid w:val="00131446"/>
    <w:rsid w:val="00131A5A"/>
    <w:rsid w:val="00134143"/>
    <w:rsid w:val="00140D11"/>
    <w:rsid w:val="00145919"/>
    <w:rsid w:val="00145E9F"/>
    <w:rsid w:val="0014775A"/>
    <w:rsid w:val="00166DEC"/>
    <w:rsid w:val="0017134C"/>
    <w:rsid w:val="00173863"/>
    <w:rsid w:val="00175B0E"/>
    <w:rsid w:val="00191364"/>
    <w:rsid w:val="00192FED"/>
    <w:rsid w:val="00193955"/>
    <w:rsid w:val="00193ABE"/>
    <w:rsid w:val="0019737D"/>
    <w:rsid w:val="001A53CC"/>
    <w:rsid w:val="001B38C4"/>
    <w:rsid w:val="001C0031"/>
    <w:rsid w:val="001C7A3B"/>
    <w:rsid w:val="001E7049"/>
    <w:rsid w:val="001F18DC"/>
    <w:rsid w:val="001F206F"/>
    <w:rsid w:val="001F29D2"/>
    <w:rsid w:val="002070CA"/>
    <w:rsid w:val="0023335F"/>
    <w:rsid w:val="0023523E"/>
    <w:rsid w:val="002412F7"/>
    <w:rsid w:val="00252F1F"/>
    <w:rsid w:val="00255781"/>
    <w:rsid w:val="00262572"/>
    <w:rsid w:val="00264D56"/>
    <w:rsid w:val="0028260D"/>
    <w:rsid w:val="00282A3F"/>
    <w:rsid w:val="002921EB"/>
    <w:rsid w:val="002A14DD"/>
    <w:rsid w:val="002A4C79"/>
    <w:rsid w:val="002A576E"/>
    <w:rsid w:val="002B1E1A"/>
    <w:rsid w:val="002C1A85"/>
    <w:rsid w:val="002E1DF2"/>
    <w:rsid w:val="002E3D05"/>
    <w:rsid w:val="002E5E0C"/>
    <w:rsid w:val="002F1DDB"/>
    <w:rsid w:val="002F44A7"/>
    <w:rsid w:val="002F5863"/>
    <w:rsid w:val="003002B3"/>
    <w:rsid w:val="003122EE"/>
    <w:rsid w:val="00354916"/>
    <w:rsid w:val="00357CF4"/>
    <w:rsid w:val="0036316D"/>
    <w:rsid w:val="00396A17"/>
    <w:rsid w:val="003A26B6"/>
    <w:rsid w:val="003A3B61"/>
    <w:rsid w:val="003A74A2"/>
    <w:rsid w:val="003B6523"/>
    <w:rsid w:val="003C37FA"/>
    <w:rsid w:val="003C59F0"/>
    <w:rsid w:val="003D4638"/>
    <w:rsid w:val="003D74A3"/>
    <w:rsid w:val="003E38BF"/>
    <w:rsid w:val="003F034A"/>
    <w:rsid w:val="003F1395"/>
    <w:rsid w:val="00410C4D"/>
    <w:rsid w:val="00415BC2"/>
    <w:rsid w:val="004203D3"/>
    <w:rsid w:val="00430CBD"/>
    <w:rsid w:val="00433E38"/>
    <w:rsid w:val="004341AE"/>
    <w:rsid w:val="00435B86"/>
    <w:rsid w:val="0044288F"/>
    <w:rsid w:val="00442BD2"/>
    <w:rsid w:val="004576DA"/>
    <w:rsid w:val="00465BDC"/>
    <w:rsid w:val="004670EF"/>
    <w:rsid w:val="00467818"/>
    <w:rsid w:val="00472CC9"/>
    <w:rsid w:val="00480259"/>
    <w:rsid w:val="00482A9B"/>
    <w:rsid w:val="00483E89"/>
    <w:rsid w:val="00487AAE"/>
    <w:rsid w:val="004A2A14"/>
    <w:rsid w:val="004B24BD"/>
    <w:rsid w:val="004D0074"/>
    <w:rsid w:val="004D28DD"/>
    <w:rsid w:val="0050063E"/>
    <w:rsid w:val="0050077D"/>
    <w:rsid w:val="0051244E"/>
    <w:rsid w:val="0051610D"/>
    <w:rsid w:val="00517176"/>
    <w:rsid w:val="00517998"/>
    <w:rsid w:val="00521BFF"/>
    <w:rsid w:val="0053322C"/>
    <w:rsid w:val="005360FD"/>
    <w:rsid w:val="00564072"/>
    <w:rsid w:val="005664EE"/>
    <w:rsid w:val="005666A3"/>
    <w:rsid w:val="00571AF1"/>
    <w:rsid w:val="00575B83"/>
    <w:rsid w:val="0057615A"/>
    <w:rsid w:val="00577638"/>
    <w:rsid w:val="00577B69"/>
    <w:rsid w:val="0058414F"/>
    <w:rsid w:val="00587CCD"/>
    <w:rsid w:val="005918BF"/>
    <w:rsid w:val="005940AE"/>
    <w:rsid w:val="005969FD"/>
    <w:rsid w:val="005A1875"/>
    <w:rsid w:val="005A3232"/>
    <w:rsid w:val="005A60DF"/>
    <w:rsid w:val="005B0EBF"/>
    <w:rsid w:val="005D354B"/>
    <w:rsid w:val="005D3B06"/>
    <w:rsid w:val="005D420E"/>
    <w:rsid w:val="00607503"/>
    <w:rsid w:val="00613B25"/>
    <w:rsid w:val="0064068E"/>
    <w:rsid w:val="0064121E"/>
    <w:rsid w:val="00642B74"/>
    <w:rsid w:val="006526DF"/>
    <w:rsid w:val="00661FC5"/>
    <w:rsid w:val="00664544"/>
    <w:rsid w:val="00667B33"/>
    <w:rsid w:val="00671B08"/>
    <w:rsid w:val="006731FA"/>
    <w:rsid w:val="0068700A"/>
    <w:rsid w:val="006A15C9"/>
    <w:rsid w:val="006C37B4"/>
    <w:rsid w:val="006D2BF6"/>
    <w:rsid w:val="006E0A0F"/>
    <w:rsid w:val="006E0E70"/>
    <w:rsid w:val="006E5899"/>
    <w:rsid w:val="006E73ED"/>
    <w:rsid w:val="006F1562"/>
    <w:rsid w:val="00710213"/>
    <w:rsid w:val="00711925"/>
    <w:rsid w:val="007135BD"/>
    <w:rsid w:val="0071745B"/>
    <w:rsid w:val="007200EB"/>
    <w:rsid w:val="00720F16"/>
    <w:rsid w:val="00731FF9"/>
    <w:rsid w:val="007352A4"/>
    <w:rsid w:val="007353E2"/>
    <w:rsid w:val="00746387"/>
    <w:rsid w:val="00746EE0"/>
    <w:rsid w:val="007477BB"/>
    <w:rsid w:val="00752D17"/>
    <w:rsid w:val="00752E43"/>
    <w:rsid w:val="0075598E"/>
    <w:rsid w:val="00775C07"/>
    <w:rsid w:val="00777157"/>
    <w:rsid w:val="007845CC"/>
    <w:rsid w:val="00791E8D"/>
    <w:rsid w:val="007A128C"/>
    <w:rsid w:val="007B15D4"/>
    <w:rsid w:val="007D06AA"/>
    <w:rsid w:val="007E08FC"/>
    <w:rsid w:val="007E7788"/>
    <w:rsid w:val="007F515F"/>
    <w:rsid w:val="007F74F0"/>
    <w:rsid w:val="008001E3"/>
    <w:rsid w:val="0080292F"/>
    <w:rsid w:val="00805B0F"/>
    <w:rsid w:val="00810D45"/>
    <w:rsid w:val="0081684B"/>
    <w:rsid w:val="00825B7E"/>
    <w:rsid w:val="008271E3"/>
    <w:rsid w:val="00842703"/>
    <w:rsid w:val="008458B5"/>
    <w:rsid w:val="008474A6"/>
    <w:rsid w:val="0085530D"/>
    <w:rsid w:val="00855C65"/>
    <w:rsid w:val="00855DE7"/>
    <w:rsid w:val="0086165B"/>
    <w:rsid w:val="00877F5D"/>
    <w:rsid w:val="0088292F"/>
    <w:rsid w:val="00884AA6"/>
    <w:rsid w:val="008A2170"/>
    <w:rsid w:val="008A43EE"/>
    <w:rsid w:val="008A745E"/>
    <w:rsid w:val="008B5D32"/>
    <w:rsid w:val="008C6777"/>
    <w:rsid w:val="008D64D1"/>
    <w:rsid w:val="008E548C"/>
    <w:rsid w:val="008E6C72"/>
    <w:rsid w:val="008F7E15"/>
    <w:rsid w:val="00930424"/>
    <w:rsid w:val="00937FB0"/>
    <w:rsid w:val="009452CC"/>
    <w:rsid w:val="0096177B"/>
    <w:rsid w:val="00961C15"/>
    <w:rsid w:val="009627F9"/>
    <w:rsid w:val="00963123"/>
    <w:rsid w:val="00976F53"/>
    <w:rsid w:val="00977E0D"/>
    <w:rsid w:val="00990BED"/>
    <w:rsid w:val="00997383"/>
    <w:rsid w:val="009A2925"/>
    <w:rsid w:val="009A5158"/>
    <w:rsid w:val="009B4F01"/>
    <w:rsid w:val="009C1F4A"/>
    <w:rsid w:val="009D2F90"/>
    <w:rsid w:val="009D3595"/>
    <w:rsid w:val="009D3A99"/>
    <w:rsid w:val="009E2564"/>
    <w:rsid w:val="009F3845"/>
    <w:rsid w:val="009F4C98"/>
    <w:rsid w:val="00A026FE"/>
    <w:rsid w:val="00A11CFE"/>
    <w:rsid w:val="00A23601"/>
    <w:rsid w:val="00A25F40"/>
    <w:rsid w:val="00A51CE9"/>
    <w:rsid w:val="00A56E9E"/>
    <w:rsid w:val="00AB59B2"/>
    <w:rsid w:val="00AC5898"/>
    <w:rsid w:val="00AE049E"/>
    <w:rsid w:val="00AE22CA"/>
    <w:rsid w:val="00AE2596"/>
    <w:rsid w:val="00AE2FB6"/>
    <w:rsid w:val="00AE3B45"/>
    <w:rsid w:val="00AF0CE6"/>
    <w:rsid w:val="00B20F90"/>
    <w:rsid w:val="00B338FE"/>
    <w:rsid w:val="00B40428"/>
    <w:rsid w:val="00B66DF1"/>
    <w:rsid w:val="00B67057"/>
    <w:rsid w:val="00B671C3"/>
    <w:rsid w:val="00B953FB"/>
    <w:rsid w:val="00BA205C"/>
    <w:rsid w:val="00BC5BA4"/>
    <w:rsid w:val="00BC75F6"/>
    <w:rsid w:val="00BD5FCB"/>
    <w:rsid w:val="00BE5A74"/>
    <w:rsid w:val="00BF55B5"/>
    <w:rsid w:val="00C02193"/>
    <w:rsid w:val="00C05E1C"/>
    <w:rsid w:val="00C303E8"/>
    <w:rsid w:val="00C31649"/>
    <w:rsid w:val="00C41B36"/>
    <w:rsid w:val="00C43747"/>
    <w:rsid w:val="00C543B4"/>
    <w:rsid w:val="00C6620D"/>
    <w:rsid w:val="00C671C8"/>
    <w:rsid w:val="00C743E1"/>
    <w:rsid w:val="00C8392F"/>
    <w:rsid w:val="00C95564"/>
    <w:rsid w:val="00CA130B"/>
    <w:rsid w:val="00CA2D4E"/>
    <w:rsid w:val="00CA31A9"/>
    <w:rsid w:val="00CB2ACD"/>
    <w:rsid w:val="00CC3E5D"/>
    <w:rsid w:val="00CC721E"/>
    <w:rsid w:val="00CF3848"/>
    <w:rsid w:val="00D25205"/>
    <w:rsid w:val="00D34B78"/>
    <w:rsid w:val="00D366E5"/>
    <w:rsid w:val="00D51ABB"/>
    <w:rsid w:val="00D54ABF"/>
    <w:rsid w:val="00D635B5"/>
    <w:rsid w:val="00D815D9"/>
    <w:rsid w:val="00D841EA"/>
    <w:rsid w:val="00D921FA"/>
    <w:rsid w:val="00D952DB"/>
    <w:rsid w:val="00DA69D9"/>
    <w:rsid w:val="00DB0BFF"/>
    <w:rsid w:val="00DC0EEB"/>
    <w:rsid w:val="00DC2134"/>
    <w:rsid w:val="00DD0FFD"/>
    <w:rsid w:val="00DF1781"/>
    <w:rsid w:val="00DF46AE"/>
    <w:rsid w:val="00DF7535"/>
    <w:rsid w:val="00E148B8"/>
    <w:rsid w:val="00E1496D"/>
    <w:rsid w:val="00E16839"/>
    <w:rsid w:val="00E23AB4"/>
    <w:rsid w:val="00E30113"/>
    <w:rsid w:val="00E307A1"/>
    <w:rsid w:val="00E3167D"/>
    <w:rsid w:val="00E4209A"/>
    <w:rsid w:val="00E61AF1"/>
    <w:rsid w:val="00E6271E"/>
    <w:rsid w:val="00E63ED0"/>
    <w:rsid w:val="00E81DF4"/>
    <w:rsid w:val="00E84A0C"/>
    <w:rsid w:val="00E909CA"/>
    <w:rsid w:val="00EA33A1"/>
    <w:rsid w:val="00EA575C"/>
    <w:rsid w:val="00EB0252"/>
    <w:rsid w:val="00EC15D9"/>
    <w:rsid w:val="00EC202F"/>
    <w:rsid w:val="00EC3092"/>
    <w:rsid w:val="00EC4AB4"/>
    <w:rsid w:val="00ED10E4"/>
    <w:rsid w:val="00EE6E95"/>
    <w:rsid w:val="00EF4687"/>
    <w:rsid w:val="00EF4AAA"/>
    <w:rsid w:val="00EF5E6A"/>
    <w:rsid w:val="00F03DAC"/>
    <w:rsid w:val="00F15C99"/>
    <w:rsid w:val="00F16B31"/>
    <w:rsid w:val="00F17B14"/>
    <w:rsid w:val="00F2005E"/>
    <w:rsid w:val="00F236C4"/>
    <w:rsid w:val="00F237F5"/>
    <w:rsid w:val="00F32602"/>
    <w:rsid w:val="00F346D1"/>
    <w:rsid w:val="00F749C5"/>
    <w:rsid w:val="00F84485"/>
    <w:rsid w:val="00FA6D3B"/>
    <w:rsid w:val="00FB0BE3"/>
    <w:rsid w:val="00FC0A2B"/>
    <w:rsid w:val="00FD1809"/>
    <w:rsid w:val="00FD1B58"/>
    <w:rsid w:val="00FD6CFE"/>
    <w:rsid w:val="00FE520B"/>
  </w:rsids>
  <m:mathPr>
    <m:mathFont m:val="Cambria Math"/>
    <m:brkBin m:val="before"/>
    <m:brkBinSub m:val="--"/>
    <m:smallFrac m:val="0"/>
    <m:dispDef/>
    <m:lMargin m:val="0"/>
    <m:rMargin m:val="0"/>
    <m:defJc m:val="centerGroup"/>
    <m:wrapIndent m:val="1440"/>
    <m:intLim m:val="subSup"/>
    <m:naryLim m:val="undOvr"/>
  </m:mathPr>
  <w:themeFontLang w:val="es-C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89AD8"/>
  <w15:chartTrackingRefBased/>
  <w15:docId w15:val="{EAA4CA9A-619A-4B0D-AA5C-3FEDDDE2A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6B6"/>
    <w:rPr>
      <w:kern w:val="0"/>
      <w14:ligatures w14:val="none"/>
    </w:rPr>
  </w:style>
  <w:style w:type="paragraph" w:styleId="Ttulo2">
    <w:name w:val="heading 2"/>
    <w:basedOn w:val="Normal"/>
    <w:next w:val="Normal"/>
    <w:link w:val="Ttulo2Car"/>
    <w:uiPriority w:val="9"/>
    <w:unhideWhenUsed/>
    <w:qFormat/>
    <w:rsid w:val="00F237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F237F5"/>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6D2B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26D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526DF"/>
  </w:style>
  <w:style w:type="paragraph" w:styleId="Piedepgina">
    <w:name w:val="footer"/>
    <w:basedOn w:val="Normal"/>
    <w:link w:val="PiedepginaCar"/>
    <w:uiPriority w:val="99"/>
    <w:unhideWhenUsed/>
    <w:rsid w:val="006526D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526DF"/>
  </w:style>
  <w:style w:type="character" w:styleId="Hipervnculo">
    <w:name w:val="Hyperlink"/>
    <w:basedOn w:val="Fuentedeprrafopredeter"/>
    <w:uiPriority w:val="99"/>
    <w:unhideWhenUsed/>
    <w:rsid w:val="006526DF"/>
    <w:rPr>
      <w:color w:val="0563C1" w:themeColor="hyperlink"/>
      <w:u w:val="single"/>
    </w:rPr>
  </w:style>
  <w:style w:type="paragraph" w:customStyle="1" w:styleId="paragraph">
    <w:name w:val="paragraph"/>
    <w:basedOn w:val="Normal"/>
    <w:rsid w:val="003A26B6"/>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customStyle="1" w:styleId="normaltextrun">
    <w:name w:val="normaltextrun"/>
    <w:basedOn w:val="Fuentedeprrafopredeter"/>
    <w:rsid w:val="003A26B6"/>
  </w:style>
  <w:style w:type="character" w:styleId="Mencinsinresolver">
    <w:name w:val="Unresolved Mention"/>
    <w:basedOn w:val="Fuentedeprrafopredeter"/>
    <w:uiPriority w:val="99"/>
    <w:semiHidden/>
    <w:unhideWhenUsed/>
    <w:rsid w:val="0064068E"/>
    <w:rPr>
      <w:color w:val="605E5C"/>
      <w:shd w:val="clear" w:color="auto" w:fill="E1DFDD"/>
    </w:rPr>
  </w:style>
  <w:style w:type="paragraph" w:styleId="Prrafodelista">
    <w:name w:val="List Paragraph"/>
    <w:aliases w:val="3,NORMAL,List Square,Normal bullet 2,Bullet list,List Paragraph1,List Paragraph11,Normal bullet 21,List Paragraph111,Bullet list1,Numbered List,Paragraph,Bullet point 1,Paragraphe de liste PBLH,Graph &amp; Table tite,Bullets,Dot pt,titulo 5"/>
    <w:basedOn w:val="Normal"/>
    <w:link w:val="PrrafodelistaCar"/>
    <w:uiPriority w:val="34"/>
    <w:qFormat/>
    <w:rsid w:val="00AE2596"/>
    <w:pPr>
      <w:ind w:left="720"/>
      <w:contextualSpacing/>
    </w:pPr>
  </w:style>
  <w:style w:type="character" w:customStyle="1" w:styleId="PrrafodelistaCar">
    <w:name w:val="Párrafo de lista Car"/>
    <w:aliases w:val="3 Car,NORMAL Car,List Square Car,Normal bullet 2 Car,Bullet list Car,List Paragraph1 Car,List Paragraph11 Car,Normal bullet 21 Car,List Paragraph111 Car,Bullet list1 Car,Numbered List Car,Paragraph Car,Bullet point 1 Car,Bullets Car"/>
    <w:link w:val="Prrafodelista"/>
    <w:uiPriority w:val="34"/>
    <w:qFormat/>
    <w:locked/>
    <w:rsid w:val="00AE2596"/>
    <w:rPr>
      <w:kern w:val="0"/>
      <w14:ligatures w14:val="none"/>
    </w:rPr>
  </w:style>
  <w:style w:type="table" w:styleId="Tablaconcuadrcula">
    <w:name w:val="Table Grid"/>
    <w:basedOn w:val="Tablanormal"/>
    <w:uiPriority w:val="39"/>
    <w:rsid w:val="00AE259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2596"/>
    <w:pPr>
      <w:autoSpaceDE w:val="0"/>
      <w:autoSpaceDN w:val="0"/>
      <w:adjustRightInd w:val="0"/>
      <w:spacing w:after="0" w:line="240" w:lineRule="auto"/>
    </w:pPr>
    <w:rPr>
      <w:rFonts w:ascii="HendersonSansW00-BasicLight" w:hAnsi="HendersonSansW00-BasicLight" w:cs="HendersonSansW00-BasicLight"/>
      <w:color w:val="000000"/>
      <w:kern w:val="0"/>
      <w:sz w:val="24"/>
      <w:szCs w:val="24"/>
      <w:lang w:val="es-ES"/>
    </w:rPr>
  </w:style>
  <w:style w:type="character" w:customStyle="1" w:styleId="ui-provider">
    <w:name w:val="ui-provider"/>
    <w:basedOn w:val="Fuentedeprrafopredeter"/>
    <w:rsid w:val="005664EE"/>
  </w:style>
  <w:style w:type="paragraph" w:styleId="NormalWeb">
    <w:name w:val="Normal (Web)"/>
    <w:basedOn w:val="Normal"/>
    <w:uiPriority w:val="99"/>
    <w:semiHidden/>
    <w:unhideWhenUsed/>
    <w:rsid w:val="005664E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Ttulo2Car">
    <w:name w:val="Título 2 Car"/>
    <w:basedOn w:val="Fuentedeprrafopredeter"/>
    <w:link w:val="Ttulo2"/>
    <w:uiPriority w:val="9"/>
    <w:rsid w:val="00F237F5"/>
    <w:rPr>
      <w:rFonts w:asciiTheme="majorHAnsi" w:eastAsiaTheme="majorEastAsia" w:hAnsiTheme="majorHAnsi" w:cstheme="majorBidi"/>
      <w:color w:val="2F5496" w:themeColor="accent1" w:themeShade="BF"/>
      <w:kern w:val="0"/>
      <w:sz w:val="32"/>
      <w:szCs w:val="32"/>
      <w14:ligatures w14:val="none"/>
    </w:rPr>
  </w:style>
  <w:style w:type="character" w:customStyle="1" w:styleId="Ttulo3Car">
    <w:name w:val="Título 3 Car"/>
    <w:basedOn w:val="Fuentedeprrafopredeter"/>
    <w:link w:val="Ttulo3"/>
    <w:uiPriority w:val="9"/>
    <w:rsid w:val="00F237F5"/>
    <w:rPr>
      <w:rFonts w:eastAsiaTheme="majorEastAsia" w:cstheme="majorBidi"/>
      <w:color w:val="2F5496" w:themeColor="accent1" w:themeShade="BF"/>
      <w:kern w:val="0"/>
      <w:sz w:val="28"/>
      <w:szCs w:val="28"/>
      <w14:ligatures w14:val="none"/>
    </w:rPr>
  </w:style>
  <w:style w:type="character" w:customStyle="1" w:styleId="Ttulo4Car">
    <w:name w:val="Título 4 Car"/>
    <w:basedOn w:val="Fuentedeprrafopredeter"/>
    <w:link w:val="Ttulo4"/>
    <w:uiPriority w:val="9"/>
    <w:semiHidden/>
    <w:rsid w:val="006D2BF6"/>
    <w:rPr>
      <w:rFonts w:asciiTheme="majorHAnsi" w:eastAsiaTheme="majorEastAsia" w:hAnsiTheme="majorHAnsi" w:cstheme="majorBidi"/>
      <w:i/>
      <w:iCs/>
      <w:color w:val="2F5496" w:themeColor="accent1" w:themeShade="BF"/>
      <w:kern w:val="0"/>
      <w14:ligatures w14:val="none"/>
    </w:rPr>
  </w:style>
  <w:style w:type="character" w:styleId="Hipervnculovisitado">
    <w:name w:val="FollowedHyperlink"/>
    <w:basedOn w:val="Fuentedeprrafopredeter"/>
    <w:uiPriority w:val="99"/>
    <w:semiHidden/>
    <w:unhideWhenUsed/>
    <w:rsid w:val="00E909C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446847">
      <w:bodyDiv w:val="1"/>
      <w:marLeft w:val="0"/>
      <w:marRight w:val="0"/>
      <w:marTop w:val="0"/>
      <w:marBottom w:val="0"/>
      <w:divBdr>
        <w:top w:val="none" w:sz="0" w:space="0" w:color="auto"/>
        <w:left w:val="none" w:sz="0" w:space="0" w:color="auto"/>
        <w:bottom w:val="none" w:sz="0" w:space="0" w:color="auto"/>
        <w:right w:val="none" w:sz="0" w:space="0" w:color="auto"/>
      </w:divBdr>
    </w:div>
    <w:div w:id="340471481">
      <w:bodyDiv w:val="1"/>
      <w:marLeft w:val="0"/>
      <w:marRight w:val="0"/>
      <w:marTop w:val="0"/>
      <w:marBottom w:val="0"/>
      <w:divBdr>
        <w:top w:val="none" w:sz="0" w:space="0" w:color="auto"/>
        <w:left w:val="none" w:sz="0" w:space="0" w:color="auto"/>
        <w:bottom w:val="none" w:sz="0" w:space="0" w:color="auto"/>
        <w:right w:val="none" w:sz="0" w:space="0" w:color="auto"/>
      </w:divBdr>
      <w:divsChild>
        <w:div w:id="1284193709">
          <w:marLeft w:val="547"/>
          <w:marRight w:val="0"/>
          <w:marTop w:val="120"/>
          <w:marBottom w:val="240"/>
          <w:divBdr>
            <w:top w:val="none" w:sz="0" w:space="0" w:color="auto"/>
            <w:left w:val="none" w:sz="0" w:space="0" w:color="auto"/>
            <w:bottom w:val="none" w:sz="0" w:space="0" w:color="auto"/>
            <w:right w:val="none" w:sz="0" w:space="0" w:color="auto"/>
          </w:divBdr>
        </w:div>
        <w:div w:id="236287158">
          <w:marLeft w:val="547"/>
          <w:marRight w:val="0"/>
          <w:marTop w:val="120"/>
          <w:marBottom w:val="240"/>
          <w:divBdr>
            <w:top w:val="none" w:sz="0" w:space="0" w:color="auto"/>
            <w:left w:val="none" w:sz="0" w:space="0" w:color="auto"/>
            <w:bottom w:val="none" w:sz="0" w:space="0" w:color="auto"/>
            <w:right w:val="none" w:sz="0" w:space="0" w:color="auto"/>
          </w:divBdr>
        </w:div>
      </w:divsChild>
    </w:div>
    <w:div w:id="670334292">
      <w:bodyDiv w:val="1"/>
      <w:marLeft w:val="0"/>
      <w:marRight w:val="0"/>
      <w:marTop w:val="0"/>
      <w:marBottom w:val="0"/>
      <w:divBdr>
        <w:top w:val="none" w:sz="0" w:space="0" w:color="auto"/>
        <w:left w:val="none" w:sz="0" w:space="0" w:color="auto"/>
        <w:bottom w:val="none" w:sz="0" w:space="0" w:color="auto"/>
        <w:right w:val="none" w:sz="0" w:space="0" w:color="auto"/>
      </w:divBdr>
      <w:divsChild>
        <w:div w:id="1334727493">
          <w:marLeft w:val="0"/>
          <w:marRight w:val="0"/>
          <w:marTop w:val="0"/>
          <w:marBottom w:val="0"/>
          <w:divBdr>
            <w:top w:val="none" w:sz="0" w:space="0" w:color="auto"/>
            <w:left w:val="none" w:sz="0" w:space="0" w:color="auto"/>
            <w:bottom w:val="none" w:sz="0" w:space="0" w:color="auto"/>
            <w:right w:val="none" w:sz="0" w:space="0" w:color="auto"/>
          </w:divBdr>
        </w:div>
        <w:div w:id="1399129116">
          <w:marLeft w:val="0"/>
          <w:marRight w:val="0"/>
          <w:marTop w:val="0"/>
          <w:marBottom w:val="0"/>
          <w:divBdr>
            <w:top w:val="none" w:sz="0" w:space="0" w:color="auto"/>
            <w:left w:val="none" w:sz="0" w:space="0" w:color="auto"/>
            <w:bottom w:val="none" w:sz="0" w:space="0" w:color="auto"/>
            <w:right w:val="none" w:sz="0" w:space="0" w:color="auto"/>
          </w:divBdr>
          <w:divsChild>
            <w:div w:id="1338271150">
              <w:marLeft w:val="0"/>
              <w:marRight w:val="0"/>
              <w:marTop w:val="0"/>
              <w:marBottom w:val="0"/>
              <w:divBdr>
                <w:top w:val="none" w:sz="0" w:space="0" w:color="auto"/>
                <w:left w:val="none" w:sz="0" w:space="0" w:color="auto"/>
                <w:bottom w:val="none" w:sz="0" w:space="0" w:color="auto"/>
                <w:right w:val="none" w:sz="0" w:space="0" w:color="auto"/>
              </w:divBdr>
            </w:div>
            <w:div w:id="1493720345">
              <w:marLeft w:val="0"/>
              <w:marRight w:val="0"/>
              <w:marTop w:val="0"/>
              <w:marBottom w:val="0"/>
              <w:divBdr>
                <w:top w:val="none" w:sz="0" w:space="0" w:color="auto"/>
                <w:left w:val="none" w:sz="0" w:space="0" w:color="auto"/>
                <w:bottom w:val="none" w:sz="0" w:space="0" w:color="auto"/>
                <w:right w:val="none" w:sz="0" w:space="0" w:color="auto"/>
              </w:divBdr>
            </w:div>
            <w:div w:id="42454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911363">
      <w:bodyDiv w:val="1"/>
      <w:marLeft w:val="0"/>
      <w:marRight w:val="0"/>
      <w:marTop w:val="0"/>
      <w:marBottom w:val="0"/>
      <w:divBdr>
        <w:top w:val="none" w:sz="0" w:space="0" w:color="auto"/>
        <w:left w:val="none" w:sz="0" w:space="0" w:color="auto"/>
        <w:bottom w:val="none" w:sz="0" w:space="0" w:color="auto"/>
        <w:right w:val="none" w:sz="0" w:space="0" w:color="auto"/>
      </w:divBdr>
    </w:div>
    <w:div w:id="1333949316">
      <w:bodyDiv w:val="1"/>
      <w:marLeft w:val="0"/>
      <w:marRight w:val="0"/>
      <w:marTop w:val="0"/>
      <w:marBottom w:val="0"/>
      <w:divBdr>
        <w:top w:val="none" w:sz="0" w:space="0" w:color="auto"/>
        <w:left w:val="none" w:sz="0" w:space="0" w:color="auto"/>
        <w:bottom w:val="none" w:sz="0" w:space="0" w:color="auto"/>
        <w:right w:val="none" w:sz="0" w:space="0" w:color="auto"/>
      </w:divBdr>
    </w:div>
    <w:div w:id="1451627766">
      <w:bodyDiv w:val="1"/>
      <w:marLeft w:val="0"/>
      <w:marRight w:val="0"/>
      <w:marTop w:val="0"/>
      <w:marBottom w:val="0"/>
      <w:divBdr>
        <w:top w:val="none" w:sz="0" w:space="0" w:color="auto"/>
        <w:left w:val="none" w:sz="0" w:space="0" w:color="auto"/>
        <w:bottom w:val="none" w:sz="0" w:space="0" w:color="auto"/>
        <w:right w:val="none" w:sz="0" w:space="0" w:color="auto"/>
      </w:divBdr>
    </w:div>
    <w:div w:id="1513302101">
      <w:bodyDiv w:val="1"/>
      <w:marLeft w:val="0"/>
      <w:marRight w:val="0"/>
      <w:marTop w:val="0"/>
      <w:marBottom w:val="0"/>
      <w:divBdr>
        <w:top w:val="none" w:sz="0" w:space="0" w:color="auto"/>
        <w:left w:val="none" w:sz="0" w:space="0" w:color="auto"/>
        <w:bottom w:val="none" w:sz="0" w:space="0" w:color="auto"/>
        <w:right w:val="none" w:sz="0" w:space="0" w:color="auto"/>
      </w:divBdr>
    </w:div>
    <w:div w:id="1932737885">
      <w:bodyDiv w:val="1"/>
      <w:marLeft w:val="0"/>
      <w:marRight w:val="0"/>
      <w:marTop w:val="0"/>
      <w:marBottom w:val="0"/>
      <w:divBdr>
        <w:top w:val="none" w:sz="0" w:space="0" w:color="auto"/>
        <w:left w:val="none" w:sz="0" w:space="0" w:color="auto"/>
        <w:bottom w:val="none" w:sz="0" w:space="0" w:color="auto"/>
        <w:right w:val="none" w:sz="0" w:space="0" w:color="auto"/>
      </w:divBdr>
      <w:divsChild>
        <w:div w:id="419182061">
          <w:marLeft w:val="547"/>
          <w:marRight w:val="0"/>
          <w:marTop w:val="120"/>
          <w:marBottom w:val="240"/>
          <w:divBdr>
            <w:top w:val="none" w:sz="0" w:space="0" w:color="auto"/>
            <w:left w:val="none" w:sz="0" w:space="0" w:color="auto"/>
            <w:bottom w:val="none" w:sz="0" w:space="0" w:color="auto"/>
            <w:right w:val="none" w:sz="0" w:space="0" w:color="auto"/>
          </w:divBdr>
        </w:div>
        <w:div w:id="76825394">
          <w:marLeft w:val="274"/>
          <w:marRight w:val="0"/>
          <w:marTop w:val="12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s.calameo.com/read/0013160297a741cb0df94" TargetMode="External"/><Relationship Id="rId13" Type="http://schemas.openxmlformats.org/officeDocument/2006/relationships/hyperlink" Target="https://artsexperiments.withgoogle.com/periodic-table/?exp=true&amp;lang=es" TargetMode="External"/><Relationship Id="rId18" Type="http://schemas.openxmlformats.org/officeDocument/2006/relationships/image" Target="media/image2.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www.mep.go.cr/educatico/tabla-periodica-generalidades" TargetMode="External"/><Relationship Id="rId17" Type="http://schemas.openxmlformats.org/officeDocument/2006/relationships/hyperlink" Target="https://phet.colorado.edu/es/simulations/filter?subjects=chemistry&amp;type=html" TargetMode="External"/><Relationship Id="rId2" Type="http://schemas.openxmlformats.org/officeDocument/2006/relationships/styles" Target="styles.xml"/><Relationship Id="rId16" Type="http://schemas.openxmlformats.org/officeDocument/2006/relationships/hyperlink" Target="https://www.mep.go.cr/educatico?texto-recursos-todos=Qu%C3%ADmica&amp;audiencia=All&amp;materia=5991&amp;nivel=5961"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rendizup.mep.go.cr/" TargetMode="External"/><Relationship Id="rId5" Type="http://schemas.openxmlformats.org/officeDocument/2006/relationships/footnotes" Target="footnotes.xml"/><Relationship Id="rId15" Type="http://schemas.openxmlformats.org/officeDocument/2006/relationships/hyperlink" Target="https://artsexperiments.withgoogle.com/periodic-table/?exp=true&amp;lang=es" TargetMode="External"/><Relationship Id="rId23" Type="http://schemas.openxmlformats.org/officeDocument/2006/relationships/theme" Target="theme/theme1.xml"/><Relationship Id="rId10" Type="http://schemas.openxmlformats.org/officeDocument/2006/relationships/hyperlink" Target="http://es.calameo.com/read/0013160297a741cb0df94" TargetMode="External"/><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es.calameo.com/read/0013160297a741cb0df94" TargetMode="External"/><Relationship Id="rId14" Type="http://schemas.openxmlformats.org/officeDocument/2006/relationships/hyperlink" Target="https://artsexperiments.withgoogle.com/periodic-table/?exp=true&amp;lang=e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8</Pages>
  <Words>1783</Words>
  <Characters>9811</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Esteban Josue Naranjo Navarro</dc:creator>
  <cp:keywords/>
  <dc:description/>
  <cp:lastModifiedBy>Shirley Guillen Monge</cp:lastModifiedBy>
  <cp:revision>51</cp:revision>
  <cp:lastPrinted>2023-10-03T21:48:00Z</cp:lastPrinted>
  <dcterms:created xsi:type="dcterms:W3CDTF">2026-06-17T17:43:00Z</dcterms:created>
  <dcterms:modified xsi:type="dcterms:W3CDTF">2026-06-18T00:06:00Z</dcterms:modified>
</cp:coreProperties>
</file>